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90E" w:rsidRPr="002F1412" w:rsidRDefault="0060090E" w:rsidP="0060090E">
      <w:pPr>
        <w:spacing w:before="40" w:after="40"/>
        <w:rPr>
          <w:rFonts w:ascii="Arial" w:hAnsi="Arial" w:cs="Arial"/>
          <w:b/>
          <w:bCs/>
          <w:sz w:val="20"/>
          <w:szCs w:val="20"/>
        </w:rPr>
      </w:pPr>
    </w:p>
    <w:p w:rsidR="0060090E" w:rsidRPr="002F1412" w:rsidRDefault="0060090E" w:rsidP="0060090E">
      <w:pPr>
        <w:pStyle w:val="Bezodstpw"/>
        <w:rPr>
          <w:rFonts w:ascii="Arial" w:hAnsi="Arial" w:cs="Arial"/>
          <w:b/>
          <w:sz w:val="20"/>
          <w:szCs w:val="20"/>
        </w:rPr>
      </w:pPr>
      <w:r w:rsidRPr="002F1412">
        <w:rPr>
          <w:rFonts w:ascii="Arial" w:hAnsi="Arial" w:cs="Arial"/>
          <w:b/>
          <w:sz w:val="20"/>
          <w:szCs w:val="20"/>
        </w:rPr>
        <w:t xml:space="preserve">1/4. </w:t>
      </w:r>
      <w:r w:rsidRPr="002F1412">
        <w:rPr>
          <w:rFonts w:ascii="Arial" w:hAnsi="Arial" w:cs="Arial"/>
          <w:b/>
          <w:sz w:val="20"/>
          <w:szCs w:val="20"/>
        </w:rPr>
        <w:tab/>
      </w:r>
      <w:r w:rsidRPr="002F1412">
        <w:rPr>
          <w:rFonts w:ascii="Arial" w:hAnsi="Arial" w:cs="Arial"/>
          <w:b/>
          <w:sz w:val="20"/>
          <w:szCs w:val="20"/>
        </w:rPr>
        <w:tab/>
        <w:t>ROBOTY TYNKARSKIE</w:t>
      </w:r>
    </w:p>
    <w:p w:rsidR="0060090E" w:rsidRDefault="0060090E" w:rsidP="0060090E">
      <w:pPr>
        <w:pStyle w:val="Bezodstpw"/>
        <w:rPr>
          <w:rFonts w:ascii="Arial" w:hAnsi="Arial" w:cs="Arial"/>
          <w:b/>
          <w:sz w:val="20"/>
          <w:szCs w:val="20"/>
        </w:rPr>
      </w:pPr>
      <w:r w:rsidRPr="002F1412">
        <w:rPr>
          <w:rFonts w:ascii="Arial" w:hAnsi="Arial" w:cs="Arial"/>
          <w:b/>
          <w:sz w:val="20"/>
          <w:szCs w:val="20"/>
        </w:rPr>
        <w:t xml:space="preserve">1.4.3. </w:t>
      </w:r>
      <w:r w:rsidRPr="002F1412">
        <w:rPr>
          <w:rFonts w:ascii="Arial" w:hAnsi="Arial" w:cs="Arial"/>
          <w:b/>
          <w:sz w:val="20"/>
          <w:szCs w:val="20"/>
        </w:rPr>
        <w:tab/>
      </w:r>
      <w:r w:rsidRPr="002F1412">
        <w:rPr>
          <w:rFonts w:ascii="Arial" w:hAnsi="Arial" w:cs="Arial"/>
          <w:b/>
          <w:sz w:val="20"/>
          <w:szCs w:val="20"/>
        </w:rPr>
        <w:tab/>
        <w:t>Tynki regulujące wilgoć</w:t>
      </w:r>
    </w:p>
    <w:p w:rsidR="002D50BE" w:rsidRDefault="002D50BE" w:rsidP="0060090E">
      <w:pPr>
        <w:pStyle w:val="Bezodstpw"/>
        <w:rPr>
          <w:rFonts w:ascii="Arial" w:hAnsi="Arial" w:cs="Arial"/>
          <w:b/>
          <w:sz w:val="20"/>
          <w:szCs w:val="20"/>
        </w:rPr>
      </w:pPr>
    </w:p>
    <w:p w:rsidR="00B92492" w:rsidRPr="00240DA9" w:rsidRDefault="00B92492" w:rsidP="00B92492">
      <w:pPr>
        <w:pStyle w:val="Bezodstpw"/>
        <w:rPr>
          <w:rFonts w:ascii="Arial" w:hAnsi="Arial" w:cs="Arial"/>
          <w:sz w:val="20"/>
          <w:szCs w:val="20"/>
        </w:rPr>
      </w:pPr>
      <w:r w:rsidRPr="00240DA9">
        <w:rPr>
          <w:rFonts w:ascii="Arial" w:hAnsi="Arial" w:cs="Arial"/>
          <w:sz w:val="20"/>
          <w:szCs w:val="20"/>
        </w:rPr>
        <w:t xml:space="preserve">Kody CPV- </w:t>
      </w:r>
      <w:r w:rsidRPr="00240DA9">
        <w:rPr>
          <w:rFonts w:ascii="Arial" w:hAnsi="Arial" w:cs="Arial"/>
          <w:i/>
          <w:sz w:val="20"/>
          <w:szCs w:val="20"/>
        </w:rPr>
        <w:t xml:space="preserve">45410000-4 </w:t>
      </w:r>
      <w:r w:rsidRPr="00240DA9">
        <w:rPr>
          <w:rFonts w:ascii="Arial" w:eastAsiaTheme="minorHAnsi" w:hAnsi="Arial" w:cs="Arial"/>
          <w:sz w:val="20"/>
          <w:szCs w:val="20"/>
          <w:lang w:eastAsia="en-US"/>
        </w:rPr>
        <w:t>Tynkowanie</w:t>
      </w:r>
      <w:bookmarkStart w:id="0" w:name="_GoBack"/>
      <w:bookmarkEnd w:id="0"/>
    </w:p>
    <w:p w:rsidR="0060090E" w:rsidRPr="00A2605B" w:rsidRDefault="0060090E" w:rsidP="0060090E">
      <w:pPr>
        <w:spacing w:before="100" w:beforeAutospacing="1" w:after="100" w:afterAutospacing="1"/>
        <w:rPr>
          <w:rFonts w:ascii="Arial" w:hAnsi="Arial" w:cs="Arial"/>
          <w:noProof/>
          <w:color w:val="000080"/>
          <w:sz w:val="20"/>
          <w:szCs w:val="20"/>
          <w:u w:val="single"/>
        </w:rPr>
      </w:pPr>
      <w:r w:rsidRPr="00A2605B">
        <w:rPr>
          <w:rFonts w:ascii="Arial" w:hAnsi="Arial" w:cs="Arial"/>
          <w:b/>
          <w:bCs/>
          <w:sz w:val="20"/>
          <w:szCs w:val="20"/>
          <w:u w:val="single"/>
        </w:rPr>
        <w:t xml:space="preserve">1. CZĘŚĆ OGÓLNA </w:t>
      </w:r>
    </w:p>
    <w:p w:rsidR="0060090E" w:rsidRPr="002F1412" w:rsidRDefault="0060090E" w:rsidP="0060090E">
      <w:pPr>
        <w:pStyle w:val="Default"/>
        <w:rPr>
          <w:sz w:val="20"/>
          <w:szCs w:val="20"/>
        </w:rPr>
      </w:pPr>
      <w:r w:rsidRPr="002F1412">
        <w:rPr>
          <w:b/>
          <w:bCs/>
          <w:sz w:val="20"/>
          <w:szCs w:val="20"/>
        </w:rPr>
        <w:t xml:space="preserve">1.1. Przedmiot ST </w:t>
      </w:r>
    </w:p>
    <w:p w:rsidR="0060090E" w:rsidRDefault="0060090E" w:rsidP="0060090E">
      <w:pPr>
        <w:tabs>
          <w:tab w:val="left" w:pos="709"/>
          <w:tab w:val="right" w:leader="dot" w:pos="9072"/>
        </w:tabs>
        <w:spacing w:before="20" w:after="40" w:line="240" w:lineRule="exact"/>
        <w:jc w:val="both"/>
        <w:rPr>
          <w:rFonts w:ascii="Arial" w:hAnsi="Arial" w:cs="Arial"/>
          <w:sz w:val="20"/>
          <w:szCs w:val="20"/>
        </w:rPr>
      </w:pPr>
      <w:r w:rsidRPr="002F1412">
        <w:rPr>
          <w:rFonts w:ascii="Arial" w:hAnsi="Arial" w:cs="Arial"/>
          <w:sz w:val="20"/>
          <w:szCs w:val="20"/>
        </w:rPr>
        <w:t>Przedmiotem niniejszej specyfikacji technicznej (ST) są wymagania dotyczące wykonania systemu tynków regulujących wilgoć.</w:t>
      </w:r>
    </w:p>
    <w:p w:rsidR="0060090E" w:rsidRPr="00A2605B" w:rsidRDefault="0060090E" w:rsidP="0060090E">
      <w:pPr>
        <w:tabs>
          <w:tab w:val="left" w:pos="709"/>
          <w:tab w:val="right" w:leader="dot" w:pos="9072"/>
        </w:tabs>
        <w:spacing w:before="20" w:after="40" w:line="240" w:lineRule="exact"/>
        <w:jc w:val="both"/>
        <w:rPr>
          <w:rFonts w:ascii="Arial" w:hAnsi="Arial" w:cs="Arial"/>
          <w:sz w:val="20"/>
          <w:szCs w:val="20"/>
        </w:rPr>
      </w:pPr>
    </w:p>
    <w:p w:rsidR="0060090E" w:rsidRPr="002F1412" w:rsidRDefault="0060090E" w:rsidP="0060090E">
      <w:pPr>
        <w:pStyle w:val="CM26"/>
        <w:spacing w:line="271" w:lineRule="atLeast"/>
        <w:ind w:left="268" w:hanging="267"/>
        <w:rPr>
          <w:color w:val="000000"/>
          <w:sz w:val="20"/>
          <w:szCs w:val="20"/>
        </w:rPr>
      </w:pPr>
      <w:r w:rsidRPr="002F1412">
        <w:rPr>
          <w:b/>
          <w:bCs/>
          <w:color w:val="000000"/>
          <w:sz w:val="20"/>
          <w:szCs w:val="20"/>
        </w:rPr>
        <w:t xml:space="preserve">1.2. Zakres robót objętych ST </w:t>
      </w:r>
    </w:p>
    <w:p w:rsidR="0060090E" w:rsidRPr="002F1412" w:rsidRDefault="0060090E" w:rsidP="0060090E">
      <w:pPr>
        <w:spacing w:before="20" w:after="40" w:line="240" w:lineRule="exact"/>
        <w:jc w:val="both"/>
        <w:rPr>
          <w:rFonts w:ascii="Arial" w:hAnsi="Arial" w:cs="Arial"/>
          <w:sz w:val="20"/>
          <w:szCs w:val="20"/>
        </w:rPr>
      </w:pPr>
      <w:r w:rsidRPr="002F1412">
        <w:rPr>
          <w:rFonts w:ascii="Arial" w:hAnsi="Arial" w:cs="Arial"/>
          <w:sz w:val="20"/>
          <w:szCs w:val="20"/>
        </w:rPr>
        <w:t>Specyfikacja dotyczy wykonania czynności podstawowych i dodatkowych, mających na celu wykonanie na zasolonych i/lub zawilgoconych podłożach (ścianach, sklepieniach) systemu tynków regulujących wilgoć , cechujących się dyfuzyjnością oraz zdolnością do magazynowania skrystalizowanych soli. Specyfikacja uwzględnia zastosowanie następujących materiałów:</w:t>
      </w:r>
    </w:p>
    <w:p w:rsidR="0060090E" w:rsidRPr="002F1412" w:rsidRDefault="0060090E" w:rsidP="0060090E">
      <w:pPr>
        <w:numPr>
          <w:ilvl w:val="0"/>
          <w:numId w:val="1"/>
        </w:numPr>
        <w:spacing w:before="20" w:after="40" w:line="240" w:lineRule="exact"/>
        <w:jc w:val="both"/>
        <w:rPr>
          <w:rFonts w:ascii="Arial" w:hAnsi="Arial" w:cs="Arial"/>
          <w:b/>
          <w:sz w:val="20"/>
          <w:szCs w:val="20"/>
          <w:u w:val="single"/>
        </w:rPr>
      </w:pPr>
      <w:r w:rsidRPr="002F1412">
        <w:rPr>
          <w:rFonts w:ascii="Arial" w:hAnsi="Arial" w:cs="Arial"/>
          <w:sz w:val="20"/>
          <w:szCs w:val="20"/>
        </w:rPr>
        <w:t xml:space="preserve">obrzutka poprawiająca przyczepność  </w:t>
      </w:r>
    </w:p>
    <w:p w:rsidR="0060090E" w:rsidRPr="002F1412" w:rsidRDefault="0060090E" w:rsidP="0060090E">
      <w:pPr>
        <w:numPr>
          <w:ilvl w:val="0"/>
          <w:numId w:val="1"/>
        </w:numPr>
        <w:spacing w:before="20" w:after="40" w:line="240" w:lineRule="exact"/>
        <w:jc w:val="both"/>
        <w:rPr>
          <w:rFonts w:ascii="Arial" w:hAnsi="Arial" w:cs="Arial"/>
          <w:b/>
          <w:sz w:val="20"/>
          <w:szCs w:val="20"/>
          <w:u w:val="single"/>
        </w:rPr>
      </w:pPr>
      <w:r w:rsidRPr="002F1412">
        <w:rPr>
          <w:rFonts w:ascii="Arial" w:hAnsi="Arial" w:cs="Arial"/>
          <w:sz w:val="20"/>
          <w:szCs w:val="20"/>
        </w:rPr>
        <w:t xml:space="preserve">tynk regulujący wilgoć nawierzchniowy </w:t>
      </w:r>
    </w:p>
    <w:p w:rsidR="0060090E" w:rsidRPr="002F1412" w:rsidRDefault="0060090E" w:rsidP="0060090E">
      <w:pPr>
        <w:numPr>
          <w:ilvl w:val="0"/>
          <w:numId w:val="1"/>
        </w:numPr>
        <w:spacing w:before="20" w:after="40" w:line="240" w:lineRule="exact"/>
        <w:jc w:val="both"/>
        <w:rPr>
          <w:rFonts w:ascii="Arial" w:hAnsi="Arial" w:cs="Arial"/>
          <w:b/>
          <w:sz w:val="20"/>
          <w:szCs w:val="20"/>
          <w:u w:val="single"/>
        </w:rPr>
      </w:pPr>
      <w:r w:rsidRPr="002F1412">
        <w:rPr>
          <w:rFonts w:ascii="Arial" w:hAnsi="Arial" w:cs="Arial"/>
          <w:sz w:val="20"/>
          <w:szCs w:val="20"/>
        </w:rPr>
        <w:t xml:space="preserve">szpachla wygładzająca </w:t>
      </w:r>
    </w:p>
    <w:p w:rsidR="0060090E" w:rsidRDefault="0060090E" w:rsidP="0060090E">
      <w:pPr>
        <w:spacing w:before="20" w:after="40" w:line="240" w:lineRule="exact"/>
        <w:ind w:firstLine="284"/>
        <w:jc w:val="both"/>
        <w:rPr>
          <w:rFonts w:ascii="Arial" w:hAnsi="Arial" w:cs="Arial"/>
          <w:sz w:val="20"/>
          <w:szCs w:val="20"/>
        </w:rPr>
      </w:pPr>
      <w:r w:rsidRPr="002F1412">
        <w:rPr>
          <w:rFonts w:ascii="Arial" w:hAnsi="Arial" w:cs="Arial"/>
          <w:sz w:val="20"/>
          <w:szCs w:val="20"/>
        </w:rPr>
        <w:t xml:space="preserve">Przedmiotem ST jest określenie wymagań w zakresie robót przygotowawczych, wymagań dotyczących właściwości (parametrów) zastosowanych materiałów oraz wymagań dotyczących wykonania i odbiorów ww. robót. </w:t>
      </w:r>
    </w:p>
    <w:p w:rsidR="0060090E" w:rsidRPr="00A2605B" w:rsidRDefault="0060090E" w:rsidP="0060090E">
      <w:pPr>
        <w:spacing w:before="20" w:after="40" w:line="240" w:lineRule="exact"/>
        <w:ind w:firstLine="284"/>
        <w:jc w:val="both"/>
        <w:rPr>
          <w:rFonts w:ascii="Arial" w:hAnsi="Arial" w:cs="Arial"/>
          <w:sz w:val="20"/>
          <w:szCs w:val="20"/>
        </w:rPr>
      </w:pPr>
    </w:p>
    <w:p w:rsidR="0060090E" w:rsidRPr="002F1412" w:rsidRDefault="0060090E" w:rsidP="0060090E">
      <w:pPr>
        <w:pStyle w:val="CM26"/>
        <w:spacing w:line="271" w:lineRule="atLeast"/>
        <w:ind w:left="268" w:hanging="267"/>
        <w:rPr>
          <w:color w:val="000000"/>
          <w:sz w:val="20"/>
          <w:szCs w:val="20"/>
        </w:rPr>
      </w:pPr>
      <w:r w:rsidRPr="002F1412">
        <w:rPr>
          <w:b/>
          <w:bCs/>
          <w:color w:val="000000"/>
          <w:sz w:val="20"/>
          <w:szCs w:val="20"/>
        </w:rPr>
        <w:t xml:space="preserve">1.3. Określenia podstawowe, definicje </w:t>
      </w:r>
    </w:p>
    <w:p w:rsidR="0060090E" w:rsidRPr="002F1412" w:rsidRDefault="0060090E" w:rsidP="0060090E">
      <w:pPr>
        <w:pStyle w:val="CM26"/>
        <w:spacing w:after="0"/>
        <w:ind w:left="268" w:hanging="267"/>
        <w:rPr>
          <w:color w:val="000000"/>
          <w:sz w:val="20"/>
          <w:szCs w:val="20"/>
        </w:rPr>
      </w:pPr>
      <w:r w:rsidRPr="002F1412">
        <w:rPr>
          <w:b/>
          <w:bCs/>
          <w:color w:val="000000"/>
          <w:sz w:val="20"/>
          <w:szCs w:val="20"/>
        </w:rPr>
        <w:t xml:space="preserve">Podłoże </w:t>
      </w:r>
      <w:r w:rsidRPr="002F1412">
        <w:rPr>
          <w:color w:val="000000"/>
          <w:sz w:val="20"/>
          <w:szCs w:val="20"/>
        </w:rPr>
        <w:t xml:space="preserve">– przegroda (ściana, mur), na której ma być wykonany system tynków renowacyjnych </w:t>
      </w:r>
    </w:p>
    <w:p w:rsidR="0060090E" w:rsidRPr="002F1412" w:rsidRDefault="0060090E" w:rsidP="0060090E">
      <w:pPr>
        <w:pStyle w:val="CM6"/>
        <w:spacing w:line="240" w:lineRule="auto"/>
        <w:rPr>
          <w:color w:val="000000"/>
          <w:sz w:val="20"/>
          <w:szCs w:val="20"/>
        </w:rPr>
      </w:pPr>
      <w:r w:rsidRPr="002F1412">
        <w:rPr>
          <w:b/>
          <w:bCs/>
          <w:color w:val="000000"/>
          <w:sz w:val="20"/>
          <w:szCs w:val="20"/>
        </w:rPr>
        <w:t>Wilgotność masowa materiału [%]</w:t>
      </w:r>
      <w:r w:rsidRPr="002F1412">
        <w:rPr>
          <w:color w:val="000000"/>
          <w:sz w:val="20"/>
          <w:szCs w:val="20"/>
        </w:rPr>
        <w:t xml:space="preserve"> – stosunek masy wody zawartej w materiale do masy materiału suchego wyrażony w %. </w:t>
      </w:r>
    </w:p>
    <w:p w:rsidR="0060090E" w:rsidRPr="002F1412" w:rsidRDefault="0060090E" w:rsidP="0060090E">
      <w:pPr>
        <w:pStyle w:val="CM29"/>
        <w:spacing w:after="0"/>
        <w:rPr>
          <w:color w:val="000000"/>
          <w:sz w:val="20"/>
          <w:szCs w:val="20"/>
        </w:rPr>
      </w:pPr>
      <w:r w:rsidRPr="002F1412">
        <w:rPr>
          <w:b/>
          <w:bCs/>
          <w:color w:val="000000"/>
          <w:sz w:val="20"/>
          <w:szCs w:val="20"/>
        </w:rPr>
        <w:t xml:space="preserve">Wilgotność sorpcyjna [%] </w:t>
      </w:r>
      <w:r w:rsidRPr="002F1412">
        <w:rPr>
          <w:color w:val="000000"/>
          <w:sz w:val="20"/>
          <w:szCs w:val="20"/>
        </w:rPr>
        <w:t>– stosunek masy pary wodnej wchłoniętej przez materiał z otoczenia, w konkretnych warunkach cieplno-wilgotnościowych, do masy materiału suchego, wyrażony w %.</w:t>
      </w:r>
    </w:p>
    <w:p w:rsidR="0060090E" w:rsidRPr="002F1412" w:rsidRDefault="0060090E" w:rsidP="0060090E">
      <w:pPr>
        <w:pStyle w:val="CM29"/>
        <w:spacing w:after="0"/>
        <w:rPr>
          <w:sz w:val="20"/>
          <w:szCs w:val="20"/>
        </w:rPr>
      </w:pPr>
      <w:r w:rsidRPr="002F1412">
        <w:rPr>
          <w:b/>
          <w:bCs/>
          <w:sz w:val="20"/>
          <w:szCs w:val="20"/>
        </w:rPr>
        <w:t xml:space="preserve">Obrzutka – </w:t>
      </w:r>
      <w:r w:rsidRPr="002F1412">
        <w:rPr>
          <w:sz w:val="20"/>
          <w:szCs w:val="20"/>
        </w:rPr>
        <w:t>warstwa systemowej zaprawy nakładana na podłoże w celu poprawienia przyczepności kolejnych warstw systemu tynków renowacyjnych (tynku podkładowego lub tynku renowacyjnego)</w:t>
      </w:r>
    </w:p>
    <w:p w:rsidR="0060090E" w:rsidRPr="002F1412" w:rsidRDefault="0060090E" w:rsidP="0060090E">
      <w:pPr>
        <w:pStyle w:val="Tekstpodstawowywcity"/>
        <w:spacing w:after="0" w:line="240" w:lineRule="auto"/>
        <w:ind w:left="0"/>
        <w:rPr>
          <w:rFonts w:ascii="Arial" w:hAnsi="Arial" w:cs="Arial"/>
          <w:sz w:val="20"/>
          <w:szCs w:val="20"/>
        </w:rPr>
      </w:pPr>
      <w:r w:rsidRPr="002F1412">
        <w:rPr>
          <w:rFonts w:ascii="Arial" w:hAnsi="Arial" w:cs="Arial"/>
          <w:b/>
          <w:bCs/>
          <w:sz w:val="20"/>
          <w:szCs w:val="20"/>
        </w:rPr>
        <w:t xml:space="preserve">tynk podkładowy - </w:t>
      </w:r>
      <w:r w:rsidRPr="002F1412">
        <w:rPr>
          <w:rFonts w:ascii="Arial" w:hAnsi="Arial" w:cs="Arial"/>
          <w:bCs/>
          <w:sz w:val="20"/>
          <w:szCs w:val="20"/>
        </w:rPr>
        <w:t>sucha</w:t>
      </w:r>
      <w:r w:rsidRPr="002F1412">
        <w:rPr>
          <w:rFonts w:ascii="Arial" w:hAnsi="Arial" w:cs="Arial"/>
          <w:b/>
          <w:bCs/>
          <w:sz w:val="20"/>
          <w:szCs w:val="20"/>
        </w:rPr>
        <w:t xml:space="preserve"> </w:t>
      </w:r>
      <w:r w:rsidRPr="002F1412">
        <w:rPr>
          <w:rFonts w:ascii="Arial" w:hAnsi="Arial" w:cs="Arial"/>
          <w:bCs/>
          <w:sz w:val="20"/>
          <w:szCs w:val="20"/>
        </w:rPr>
        <w:t xml:space="preserve">(fabrycznie przygotowana) </w:t>
      </w:r>
      <w:r w:rsidRPr="002F1412">
        <w:rPr>
          <w:rFonts w:ascii="Arial" w:hAnsi="Arial" w:cs="Arial"/>
          <w:sz w:val="20"/>
          <w:szCs w:val="20"/>
        </w:rPr>
        <w:t>mieszanka zaprawy tynkarskiej stosowana do wyrównywania podłoża oraz jako dodatkowa warstwa magazynująca sole, nakładana zawsze pod tynk renowacyjny. Musi spełniać wymagania instrukcji WTA – 2-9-04 oraz normy PN-EN 998-1:2004 Wymagania dotyczące zapraw do murów -- Część 1: Zaprawa tynkarska</w:t>
      </w:r>
    </w:p>
    <w:p w:rsidR="0060090E" w:rsidRPr="002F1412" w:rsidRDefault="0060090E" w:rsidP="0060090E">
      <w:pPr>
        <w:pStyle w:val="CM29"/>
        <w:spacing w:after="0"/>
        <w:jc w:val="both"/>
        <w:rPr>
          <w:sz w:val="20"/>
          <w:szCs w:val="20"/>
        </w:rPr>
      </w:pPr>
      <w:r w:rsidRPr="002F1412">
        <w:rPr>
          <w:b/>
          <w:bCs/>
          <w:sz w:val="20"/>
          <w:szCs w:val="20"/>
        </w:rPr>
        <w:t xml:space="preserve">tynk regulujący wilgoć </w:t>
      </w:r>
      <w:r w:rsidRPr="002F1412">
        <w:rPr>
          <w:sz w:val="20"/>
          <w:szCs w:val="20"/>
        </w:rPr>
        <w:t xml:space="preserve">- </w:t>
      </w:r>
      <w:r w:rsidRPr="002F1412">
        <w:rPr>
          <w:bCs/>
          <w:sz w:val="20"/>
          <w:szCs w:val="20"/>
        </w:rPr>
        <w:t>sucha</w:t>
      </w:r>
      <w:r w:rsidRPr="002F1412">
        <w:rPr>
          <w:b/>
          <w:bCs/>
          <w:sz w:val="20"/>
          <w:szCs w:val="20"/>
        </w:rPr>
        <w:t xml:space="preserve"> </w:t>
      </w:r>
      <w:r w:rsidRPr="002F1412">
        <w:rPr>
          <w:bCs/>
          <w:sz w:val="20"/>
          <w:szCs w:val="20"/>
        </w:rPr>
        <w:t xml:space="preserve">(fabrycznie przygotowana) </w:t>
      </w:r>
      <w:r w:rsidRPr="002F1412">
        <w:rPr>
          <w:sz w:val="20"/>
          <w:szCs w:val="20"/>
        </w:rPr>
        <w:t>mieszanka zaprawy tynkarskiej , po związaniu porowata, dyfuzyjna i cechująca się zdolnością do magazynowania skrystalizowanych soli. Musi spełniać wymagania instrukcji WTA – 2-9-04 oraz normy PN-EN 998-1:2004 Wymagania dotyczące zapraw do murów -- Część 1: Zaprawa tynkarska.</w:t>
      </w:r>
    </w:p>
    <w:p w:rsidR="0060090E" w:rsidRPr="002F1412" w:rsidRDefault="0060090E" w:rsidP="0060090E">
      <w:pPr>
        <w:pStyle w:val="Tekstpodstawowywcity"/>
        <w:spacing w:after="0" w:line="240" w:lineRule="auto"/>
        <w:ind w:left="0"/>
        <w:jc w:val="both"/>
        <w:rPr>
          <w:rFonts w:ascii="Arial" w:hAnsi="Arial" w:cs="Arial"/>
          <w:sz w:val="20"/>
          <w:szCs w:val="20"/>
        </w:rPr>
      </w:pPr>
      <w:r w:rsidRPr="002F1412">
        <w:rPr>
          <w:rFonts w:ascii="Arial" w:hAnsi="Arial" w:cs="Arial"/>
          <w:b/>
          <w:bCs/>
          <w:sz w:val="20"/>
          <w:szCs w:val="20"/>
        </w:rPr>
        <w:t>stopień zasolenia muru</w:t>
      </w:r>
      <w:r w:rsidRPr="002F1412">
        <w:rPr>
          <w:rFonts w:ascii="Arial" w:hAnsi="Arial" w:cs="Arial"/>
          <w:sz w:val="20"/>
          <w:szCs w:val="20"/>
        </w:rPr>
        <w:t xml:space="preserve"> – laboratoryjnie określona (procentowo, w stosunku do masy) ilość szkodliwych soli budowlanych: azotanów, siarczanów i chlorków, będąca podstawą do sklasyfikowania podłoża pod względem obciążenia szkodliwymi solami, co pozwala na dobranie układu i grubości warstw systemu tynków renowacyjnych. Punktem odniesienia jest instrukcja WTA – 2-9-04.</w:t>
      </w:r>
    </w:p>
    <w:p w:rsidR="0060090E" w:rsidRPr="002F1412" w:rsidRDefault="0060090E" w:rsidP="0060090E">
      <w:pPr>
        <w:pStyle w:val="Tekstpodstawowywcity"/>
        <w:spacing w:after="0" w:line="240" w:lineRule="auto"/>
        <w:ind w:left="0"/>
        <w:jc w:val="both"/>
        <w:rPr>
          <w:rFonts w:ascii="Arial" w:hAnsi="Arial" w:cs="Arial"/>
          <w:sz w:val="20"/>
          <w:szCs w:val="20"/>
          <w:highlight w:val="red"/>
        </w:rPr>
      </w:pPr>
      <w:r w:rsidRPr="002F1412">
        <w:rPr>
          <w:rFonts w:ascii="Arial" w:hAnsi="Arial" w:cs="Arial"/>
          <w:b/>
          <w:bCs/>
          <w:sz w:val="20"/>
          <w:szCs w:val="20"/>
        </w:rPr>
        <w:t xml:space="preserve">współczynnik oporu dyfuzyjnego pary wodnej μ </w:t>
      </w:r>
      <w:r w:rsidRPr="002F1412">
        <w:rPr>
          <w:rFonts w:ascii="Arial" w:hAnsi="Arial" w:cs="Arial"/>
          <w:sz w:val="20"/>
          <w:szCs w:val="20"/>
        </w:rPr>
        <w:t>– bezwymiarowy parametr określający ile razy wyższy jest opór dyfuzji warstwy materiału od oporu warstwy powietrza o tej samej grubości i w tych samych warunkach. W PN-EN 998-1: 2004 nazywany jest współczynnikiem przepuszczalności pary wodnej.</w:t>
      </w:r>
    </w:p>
    <w:p w:rsidR="0060090E" w:rsidRPr="002F1412" w:rsidRDefault="0060090E" w:rsidP="0060090E">
      <w:pPr>
        <w:pStyle w:val="Tekstpodstawowywcity"/>
        <w:spacing w:after="0" w:line="240" w:lineRule="auto"/>
        <w:ind w:left="0"/>
        <w:jc w:val="both"/>
        <w:rPr>
          <w:rFonts w:ascii="Arial" w:hAnsi="Arial" w:cs="Arial"/>
          <w:sz w:val="20"/>
          <w:szCs w:val="20"/>
        </w:rPr>
      </w:pPr>
      <w:r w:rsidRPr="002F1412">
        <w:rPr>
          <w:rFonts w:ascii="Arial" w:hAnsi="Arial" w:cs="Arial"/>
          <w:b/>
          <w:bCs/>
          <w:sz w:val="20"/>
          <w:szCs w:val="20"/>
        </w:rPr>
        <w:t>zastępczy (porównawczy) opór dyfuzyjny S</w:t>
      </w:r>
      <w:r w:rsidRPr="002F1412">
        <w:rPr>
          <w:rFonts w:ascii="Arial" w:hAnsi="Arial" w:cs="Arial"/>
          <w:b/>
          <w:bCs/>
          <w:sz w:val="20"/>
          <w:szCs w:val="20"/>
          <w:vertAlign w:val="subscript"/>
        </w:rPr>
        <w:t xml:space="preserve">D </w:t>
      </w:r>
      <w:r w:rsidRPr="002F1412">
        <w:rPr>
          <w:rFonts w:ascii="Arial" w:hAnsi="Arial" w:cs="Arial"/>
          <w:b/>
          <w:bCs/>
          <w:sz w:val="20"/>
          <w:szCs w:val="20"/>
        </w:rPr>
        <w:t xml:space="preserve">– </w:t>
      </w:r>
      <w:r w:rsidRPr="002F1412">
        <w:rPr>
          <w:rFonts w:ascii="Arial" w:hAnsi="Arial" w:cs="Arial"/>
          <w:bCs/>
          <w:sz w:val="20"/>
          <w:szCs w:val="20"/>
        </w:rPr>
        <w:t>parametr</w:t>
      </w:r>
      <w:r w:rsidRPr="002F1412">
        <w:rPr>
          <w:rFonts w:ascii="Arial" w:hAnsi="Arial" w:cs="Arial"/>
          <w:b/>
          <w:bCs/>
          <w:sz w:val="20"/>
          <w:szCs w:val="20"/>
        </w:rPr>
        <w:t xml:space="preserve"> </w:t>
      </w:r>
      <w:r w:rsidRPr="002F1412">
        <w:rPr>
          <w:rFonts w:ascii="Arial" w:hAnsi="Arial" w:cs="Arial"/>
          <w:sz w:val="20"/>
          <w:szCs w:val="20"/>
        </w:rPr>
        <w:t>określający grubość warstwy nieruchomego powietrza (w metrach), którego opór dyfuzyjny dla pary wodnej jest taki sam jak warstwy materiału o grubości d, S</w:t>
      </w:r>
      <w:r w:rsidRPr="002F1412">
        <w:rPr>
          <w:rFonts w:ascii="Arial" w:hAnsi="Arial" w:cs="Arial"/>
          <w:sz w:val="20"/>
          <w:szCs w:val="20"/>
          <w:vertAlign w:val="subscript"/>
        </w:rPr>
        <w:t>D</w:t>
      </w:r>
      <w:r w:rsidRPr="002F1412">
        <w:rPr>
          <w:rFonts w:ascii="Arial" w:hAnsi="Arial" w:cs="Arial"/>
          <w:sz w:val="20"/>
          <w:szCs w:val="20"/>
        </w:rPr>
        <w:t xml:space="preserve"> = </w:t>
      </w:r>
      <w:r w:rsidRPr="002F1412">
        <w:rPr>
          <w:rFonts w:ascii="Arial" w:hAnsi="Arial" w:cs="Arial"/>
          <w:bCs/>
          <w:sz w:val="20"/>
          <w:szCs w:val="20"/>
        </w:rPr>
        <w:t>μ*d</w:t>
      </w:r>
    </w:p>
    <w:p w:rsidR="0060090E" w:rsidRPr="002F1412" w:rsidRDefault="0060090E" w:rsidP="0060090E">
      <w:pPr>
        <w:pStyle w:val="Default"/>
        <w:rPr>
          <w:sz w:val="20"/>
          <w:szCs w:val="20"/>
        </w:rPr>
      </w:pPr>
    </w:p>
    <w:p w:rsidR="0060090E" w:rsidRDefault="0060090E" w:rsidP="0060090E">
      <w:pPr>
        <w:pStyle w:val="CM26"/>
        <w:spacing w:line="293" w:lineRule="atLeast"/>
        <w:jc w:val="both"/>
        <w:rPr>
          <w:b/>
          <w:bCs/>
          <w:color w:val="000000"/>
          <w:sz w:val="20"/>
          <w:szCs w:val="20"/>
        </w:rPr>
      </w:pPr>
      <w:r w:rsidRPr="002F1412">
        <w:rPr>
          <w:b/>
          <w:bCs/>
          <w:color w:val="000000"/>
          <w:sz w:val="20"/>
          <w:szCs w:val="20"/>
        </w:rPr>
        <w:t xml:space="preserve">1.4. Ogólne wymagania dotyczące robót </w:t>
      </w:r>
    </w:p>
    <w:p w:rsidR="0060090E" w:rsidRDefault="0060090E" w:rsidP="0060090E">
      <w:pPr>
        <w:pStyle w:val="CM26"/>
        <w:jc w:val="both"/>
        <w:rPr>
          <w:sz w:val="20"/>
        </w:rPr>
      </w:pPr>
      <w:r w:rsidRPr="002F1412">
        <w:rPr>
          <w:sz w:val="20"/>
        </w:rPr>
        <w:t xml:space="preserve">Wykonawca robót jest odpowiedzialny za zgodność robót z dokumentacją projektową, zasadami sztuki </w:t>
      </w:r>
      <w:r w:rsidRPr="002F1412">
        <w:rPr>
          <w:sz w:val="20"/>
        </w:rPr>
        <w:lastRenderedPageBreak/>
        <w:t xml:space="preserve">budowlanej, z wytycznymi zawartymi w kartach technicznych stosowanych materiałów oraz innych dokumentach (aprobatach, specyfikacjach) oraz za jakość wykonywanych robót. </w:t>
      </w:r>
    </w:p>
    <w:p w:rsidR="0060090E" w:rsidRDefault="0060090E" w:rsidP="0060090E">
      <w:pPr>
        <w:spacing w:line="360" w:lineRule="auto"/>
        <w:jc w:val="both"/>
        <w:rPr>
          <w:rFonts w:ascii="Arial" w:hAnsi="Arial" w:cs="Arial"/>
          <w:sz w:val="20"/>
        </w:rPr>
      </w:pPr>
      <w:r>
        <w:rPr>
          <w:rFonts w:ascii="Arial" w:hAnsi="Arial" w:cs="Arial"/>
          <w:b/>
          <w:sz w:val="20"/>
        </w:rPr>
        <w:t>1.5.Ogólne wymagania dotyczące robót</w:t>
      </w:r>
    </w:p>
    <w:p w:rsidR="0060090E" w:rsidRDefault="0060090E" w:rsidP="0060090E">
      <w:pPr>
        <w:pStyle w:val="Tekstpodstawowywcity"/>
        <w:ind w:left="0"/>
        <w:jc w:val="both"/>
        <w:rPr>
          <w:rFonts w:ascii="Arial" w:hAnsi="Arial" w:cs="Arial"/>
          <w:b/>
          <w:i/>
          <w:iCs/>
          <w:sz w:val="20"/>
        </w:rPr>
      </w:pPr>
      <w:r>
        <w:rPr>
          <w:rFonts w:ascii="Arial" w:hAnsi="Arial" w:cs="Arial"/>
          <w:sz w:val="20"/>
        </w:rPr>
        <w:t xml:space="preserve">Wykonawca robót jest odpowiedzialny za jakość ich wykonania oraz za zgodność z dokumentacją projektów, ST i poleceniami Inżyniera. </w:t>
      </w:r>
    </w:p>
    <w:p w:rsidR="0060090E" w:rsidRDefault="0060090E" w:rsidP="0060090E">
      <w:pPr>
        <w:spacing w:line="360" w:lineRule="auto"/>
        <w:jc w:val="both"/>
        <w:rPr>
          <w:rFonts w:ascii="Arial" w:hAnsi="Arial" w:cs="Arial"/>
          <w:b/>
          <w:i/>
          <w:iCs/>
          <w:sz w:val="20"/>
        </w:rPr>
      </w:pPr>
      <w:r w:rsidRPr="00BB5505">
        <w:rPr>
          <w:rFonts w:ascii="Arial" w:hAnsi="Arial" w:cs="Arial"/>
          <w:b/>
          <w:i/>
          <w:iCs/>
          <w:sz w:val="20"/>
        </w:rPr>
        <w:t>1.5.1.Wymogi formalne</w:t>
      </w:r>
    </w:p>
    <w:p w:rsidR="0060090E" w:rsidRPr="002B02BD" w:rsidRDefault="0060090E" w:rsidP="0060090E">
      <w:pPr>
        <w:spacing w:line="240" w:lineRule="auto"/>
        <w:jc w:val="both"/>
        <w:rPr>
          <w:rFonts w:ascii="Arial" w:hAnsi="Arial" w:cs="Arial"/>
          <w:i/>
          <w:sz w:val="20"/>
        </w:rPr>
      </w:pPr>
      <w:r>
        <w:rPr>
          <w:rFonts w:ascii="Arial" w:hAnsi="Arial" w:cs="Arial"/>
          <w:sz w:val="20"/>
        </w:rPr>
        <w:t>Wykonanie robót tynkarskich winno być zlecone przedsiębiorstwu mającemu właściwe doświadczenie w realizacji tego typu robót i gwarantującemu właściwą jakość wykonania. Roboty murowe winny być wykonane ściśle wg dokumentacji technicznej.</w:t>
      </w:r>
    </w:p>
    <w:p w:rsidR="0060090E" w:rsidRDefault="0060090E" w:rsidP="0060090E">
      <w:pPr>
        <w:spacing w:line="360" w:lineRule="auto"/>
        <w:jc w:val="both"/>
        <w:rPr>
          <w:rFonts w:ascii="Arial" w:hAnsi="Arial" w:cs="Arial"/>
          <w:sz w:val="20"/>
        </w:rPr>
      </w:pPr>
      <w:r>
        <w:rPr>
          <w:rFonts w:ascii="Arial" w:hAnsi="Arial" w:cs="Arial"/>
          <w:b/>
          <w:i/>
          <w:iCs/>
          <w:sz w:val="20"/>
        </w:rPr>
        <w:t>1.5.2.Warunki organizacyjne</w:t>
      </w:r>
    </w:p>
    <w:p w:rsidR="0060090E" w:rsidRPr="00A2605B" w:rsidRDefault="0060090E" w:rsidP="0060090E">
      <w:pPr>
        <w:pStyle w:val="Tekstpodstawowywcity"/>
        <w:ind w:left="0"/>
        <w:jc w:val="both"/>
        <w:rPr>
          <w:rFonts w:ascii="Arial" w:hAnsi="Arial" w:cs="Arial"/>
          <w:sz w:val="20"/>
          <w:szCs w:val="20"/>
        </w:rPr>
      </w:pPr>
      <w:r>
        <w:rPr>
          <w:rFonts w:ascii="Arial" w:hAnsi="Arial" w:cs="Arial"/>
          <w:sz w:val="20"/>
        </w:rPr>
        <w:t xml:space="preserve">Przed przystąpieniem do robót wykonawcy oraz nadzór techniczny winny się dokładnie zaznajomić z całością dokumentacji technicznej, w tym także i z pozostałymi odrębnymi częściami dokumentacji (dotyczy to zwłaszcza projektu organizacji robót). </w:t>
      </w:r>
      <w:r w:rsidRPr="00BB5505">
        <w:rPr>
          <w:rFonts w:ascii="Arial" w:hAnsi="Arial" w:cs="Arial"/>
          <w:sz w:val="20"/>
        </w:rPr>
        <w:t>Wszelkie ewentualne niejasności w sprawach dokumentacji należy wyjaśnić z autorami poszczególnych opracowań.</w:t>
      </w:r>
      <w:r>
        <w:rPr>
          <w:rFonts w:ascii="Arial" w:hAnsi="Arial" w:cs="Arial"/>
          <w:sz w:val="20"/>
        </w:rPr>
        <w:t xml:space="preserve"> </w:t>
      </w:r>
    </w:p>
    <w:p w:rsidR="0060090E" w:rsidRPr="002F1412" w:rsidRDefault="0060090E" w:rsidP="0060090E">
      <w:pPr>
        <w:pStyle w:val="Default"/>
        <w:rPr>
          <w:sz w:val="20"/>
          <w:szCs w:val="20"/>
        </w:rPr>
      </w:pPr>
    </w:p>
    <w:p w:rsidR="0060090E" w:rsidRPr="00A2605B" w:rsidRDefault="0060090E" w:rsidP="0060090E">
      <w:pPr>
        <w:pStyle w:val="Default"/>
        <w:rPr>
          <w:sz w:val="20"/>
          <w:szCs w:val="20"/>
          <w:u w:val="single"/>
        </w:rPr>
      </w:pPr>
      <w:r w:rsidRPr="00A2605B">
        <w:rPr>
          <w:b/>
          <w:bCs/>
          <w:sz w:val="20"/>
          <w:szCs w:val="20"/>
          <w:u w:val="single"/>
        </w:rPr>
        <w:t xml:space="preserve">2. WYMAGANIA DOTYCZĄCE WŁAŚCIWOŚCI MATERIAŁÓW </w:t>
      </w:r>
    </w:p>
    <w:p w:rsidR="0060090E" w:rsidRPr="002F1412" w:rsidRDefault="0060090E" w:rsidP="0060090E">
      <w:pPr>
        <w:tabs>
          <w:tab w:val="left" w:pos="709"/>
          <w:tab w:val="right" w:leader="dot" w:pos="9072"/>
        </w:tabs>
        <w:spacing w:before="20" w:after="40" w:line="240" w:lineRule="exact"/>
        <w:jc w:val="both"/>
        <w:rPr>
          <w:rFonts w:ascii="Arial" w:hAnsi="Arial" w:cs="Arial"/>
          <w:color w:val="FF0000"/>
          <w:spacing w:val="-2"/>
          <w:sz w:val="20"/>
          <w:szCs w:val="20"/>
        </w:rPr>
      </w:pPr>
    </w:p>
    <w:p w:rsidR="0060090E" w:rsidRPr="002F1412" w:rsidRDefault="0060090E" w:rsidP="0060090E">
      <w:pPr>
        <w:pStyle w:val="CM26"/>
        <w:ind w:left="570" w:hanging="570"/>
        <w:jc w:val="both"/>
        <w:rPr>
          <w:b/>
          <w:bCs/>
          <w:color w:val="000000"/>
          <w:sz w:val="20"/>
          <w:szCs w:val="20"/>
        </w:rPr>
      </w:pPr>
      <w:r w:rsidRPr="002F1412">
        <w:rPr>
          <w:b/>
          <w:bCs/>
          <w:color w:val="000000"/>
          <w:sz w:val="20"/>
          <w:szCs w:val="20"/>
        </w:rPr>
        <w:t>2.1.</w:t>
      </w:r>
      <w:r w:rsidRPr="002F1412">
        <w:rPr>
          <w:b/>
          <w:bCs/>
          <w:color w:val="000000"/>
          <w:sz w:val="20"/>
          <w:szCs w:val="20"/>
        </w:rPr>
        <w:tab/>
        <w:t>Obrzutka</w:t>
      </w:r>
    </w:p>
    <w:p w:rsidR="0060090E" w:rsidRPr="002F1412" w:rsidRDefault="0060090E" w:rsidP="0060090E">
      <w:pPr>
        <w:pStyle w:val="Style7"/>
        <w:widowControl/>
        <w:jc w:val="both"/>
        <w:rPr>
          <w:rStyle w:val="FontStyle21"/>
          <w:b w:val="0"/>
          <w:sz w:val="20"/>
          <w:szCs w:val="20"/>
        </w:rPr>
      </w:pPr>
      <w:r w:rsidRPr="002F1412">
        <w:rPr>
          <w:rStyle w:val="FontStyle21"/>
          <w:b w:val="0"/>
          <w:sz w:val="20"/>
          <w:szCs w:val="20"/>
        </w:rPr>
        <w:t xml:space="preserve">jest mineralną obrzutką (warstwą </w:t>
      </w:r>
      <w:proofErr w:type="spellStart"/>
      <w:r w:rsidRPr="002F1412">
        <w:rPr>
          <w:rStyle w:val="FontStyle21"/>
          <w:b w:val="0"/>
          <w:sz w:val="20"/>
          <w:szCs w:val="20"/>
        </w:rPr>
        <w:t>szczepną</w:t>
      </w:r>
      <w:proofErr w:type="spellEnd"/>
      <w:r w:rsidRPr="002F1412">
        <w:rPr>
          <w:rStyle w:val="FontStyle21"/>
          <w:b w:val="0"/>
          <w:sz w:val="20"/>
          <w:szCs w:val="20"/>
        </w:rPr>
        <w:t xml:space="preserve">) pod system tynków regulujących wilgoć. Może być stosowana na każdym typowym podłożu mineralnym.  </w:t>
      </w:r>
    </w:p>
    <w:p w:rsidR="0060090E" w:rsidRPr="002F1412" w:rsidRDefault="0060090E" w:rsidP="0060090E">
      <w:pPr>
        <w:pStyle w:val="Style7"/>
        <w:widowControl/>
        <w:jc w:val="both"/>
        <w:rPr>
          <w:rStyle w:val="FontStyle21"/>
          <w:b w:val="0"/>
          <w:i/>
          <w:sz w:val="20"/>
          <w:szCs w:val="20"/>
        </w:rPr>
      </w:pPr>
    </w:p>
    <w:p w:rsidR="0060090E" w:rsidRPr="002F1412" w:rsidRDefault="0060090E" w:rsidP="0060090E">
      <w:pPr>
        <w:pStyle w:val="Style7"/>
        <w:widowControl/>
        <w:jc w:val="both"/>
        <w:rPr>
          <w:rStyle w:val="FontStyle21"/>
          <w:b w:val="0"/>
          <w:i/>
          <w:sz w:val="20"/>
          <w:szCs w:val="20"/>
        </w:rPr>
      </w:pPr>
      <w:r w:rsidRPr="002F1412">
        <w:rPr>
          <w:rStyle w:val="FontStyle21"/>
          <w:b w:val="0"/>
          <w:i/>
          <w:sz w:val="20"/>
          <w:szCs w:val="20"/>
        </w:rPr>
        <w:t>Właściwości produktu:</w:t>
      </w:r>
    </w:p>
    <w:p w:rsidR="0060090E" w:rsidRPr="002F1412" w:rsidRDefault="0060090E" w:rsidP="0060090E">
      <w:pPr>
        <w:pStyle w:val="Style8"/>
        <w:widowControl/>
        <w:numPr>
          <w:ilvl w:val="0"/>
          <w:numId w:val="2"/>
        </w:numPr>
        <w:tabs>
          <w:tab w:val="left" w:pos="106"/>
        </w:tabs>
        <w:spacing w:line="235" w:lineRule="exact"/>
        <w:rPr>
          <w:rStyle w:val="FontStyle14"/>
          <w:b w:val="0"/>
          <w:bCs w:val="0"/>
          <w:sz w:val="20"/>
          <w:szCs w:val="20"/>
        </w:rPr>
      </w:pPr>
      <w:r w:rsidRPr="002F1412">
        <w:rPr>
          <w:rStyle w:val="FontStyle16"/>
          <w:sz w:val="20"/>
          <w:szCs w:val="20"/>
        </w:rPr>
        <w:t>gwarantuje pewne łączenie między tynkiem i podłożem</w:t>
      </w:r>
      <w:r w:rsidRPr="002F1412">
        <w:rPr>
          <w:rStyle w:val="FontStyle14"/>
          <w:sz w:val="20"/>
          <w:szCs w:val="20"/>
        </w:rPr>
        <w:t xml:space="preserve"> </w:t>
      </w:r>
    </w:p>
    <w:p w:rsidR="0060090E" w:rsidRPr="002F1412" w:rsidRDefault="0060090E" w:rsidP="0060090E">
      <w:pPr>
        <w:pStyle w:val="Style7"/>
        <w:widowControl/>
        <w:numPr>
          <w:ilvl w:val="0"/>
          <w:numId w:val="2"/>
        </w:numPr>
        <w:tabs>
          <w:tab w:val="left" w:pos="110"/>
        </w:tabs>
        <w:spacing w:line="235" w:lineRule="exact"/>
        <w:rPr>
          <w:rStyle w:val="FontStyle16"/>
          <w:sz w:val="20"/>
          <w:szCs w:val="20"/>
        </w:rPr>
      </w:pPr>
      <w:r w:rsidRPr="002F1412">
        <w:rPr>
          <w:rStyle w:val="FontStyle16"/>
          <w:sz w:val="20"/>
          <w:szCs w:val="20"/>
        </w:rPr>
        <w:t>redukuje nasiąkliwość podłoża</w:t>
      </w:r>
    </w:p>
    <w:p w:rsidR="0060090E" w:rsidRPr="002F1412" w:rsidRDefault="0060090E" w:rsidP="0060090E">
      <w:pPr>
        <w:pStyle w:val="Style7"/>
        <w:widowControl/>
        <w:numPr>
          <w:ilvl w:val="0"/>
          <w:numId w:val="2"/>
        </w:numPr>
        <w:tabs>
          <w:tab w:val="left" w:pos="110"/>
        </w:tabs>
        <w:spacing w:line="235" w:lineRule="exact"/>
        <w:rPr>
          <w:rStyle w:val="FontStyle16"/>
          <w:sz w:val="20"/>
          <w:szCs w:val="20"/>
        </w:rPr>
      </w:pPr>
      <w:r w:rsidRPr="002F1412">
        <w:rPr>
          <w:rStyle w:val="FontStyle16"/>
          <w:sz w:val="20"/>
          <w:szCs w:val="20"/>
        </w:rPr>
        <w:t>odporny na działanie siarczanów</w:t>
      </w:r>
    </w:p>
    <w:p w:rsidR="0060090E" w:rsidRPr="002F1412" w:rsidRDefault="0060090E" w:rsidP="0060090E">
      <w:pPr>
        <w:pStyle w:val="Style8"/>
        <w:widowControl/>
        <w:numPr>
          <w:ilvl w:val="0"/>
          <w:numId w:val="2"/>
        </w:numPr>
        <w:tabs>
          <w:tab w:val="left" w:pos="106"/>
        </w:tabs>
        <w:spacing w:line="235" w:lineRule="exact"/>
        <w:jc w:val="both"/>
        <w:rPr>
          <w:rStyle w:val="FontStyle22"/>
          <w:sz w:val="20"/>
          <w:szCs w:val="20"/>
        </w:rPr>
      </w:pPr>
      <w:r w:rsidRPr="002F1412">
        <w:rPr>
          <w:rStyle w:val="FontStyle22"/>
          <w:sz w:val="20"/>
          <w:szCs w:val="20"/>
        </w:rPr>
        <w:t>możliwość nakładania ręcznego i natryskowego.</w:t>
      </w:r>
    </w:p>
    <w:p w:rsidR="0060090E" w:rsidRPr="002F1412" w:rsidRDefault="0060090E" w:rsidP="0060090E">
      <w:pPr>
        <w:pStyle w:val="Default"/>
        <w:rPr>
          <w:sz w:val="20"/>
          <w:szCs w:val="20"/>
        </w:rPr>
      </w:pPr>
    </w:p>
    <w:p w:rsidR="0060090E" w:rsidRPr="002F1412" w:rsidRDefault="0060090E" w:rsidP="0060090E">
      <w:pPr>
        <w:shd w:val="clear" w:color="auto" w:fill="FFFFFF"/>
        <w:spacing w:after="0" w:line="240" w:lineRule="auto"/>
        <w:ind w:left="29"/>
        <w:jc w:val="both"/>
        <w:rPr>
          <w:rFonts w:ascii="Arial" w:hAnsi="Arial" w:cs="Arial"/>
          <w:i/>
          <w:sz w:val="20"/>
          <w:szCs w:val="20"/>
        </w:rPr>
      </w:pPr>
      <w:r w:rsidRPr="002F1412">
        <w:rPr>
          <w:rFonts w:ascii="Arial" w:hAnsi="Arial" w:cs="Arial"/>
          <w:i/>
          <w:color w:val="000000"/>
          <w:sz w:val="20"/>
          <w:szCs w:val="20"/>
        </w:rPr>
        <w:t>Dane techniczne</w:t>
      </w:r>
    </w:p>
    <w:p w:rsidR="0060090E" w:rsidRPr="002F1412" w:rsidRDefault="0060090E" w:rsidP="0060090E">
      <w:pPr>
        <w:shd w:val="clear" w:color="auto" w:fill="FFFFFF"/>
        <w:spacing w:after="0" w:line="240" w:lineRule="auto"/>
        <w:rPr>
          <w:rFonts w:ascii="Arial" w:hAnsi="Arial" w:cs="Arial"/>
          <w:sz w:val="20"/>
          <w:szCs w:val="20"/>
        </w:rPr>
      </w:pPr>
      <w:r w:rsidRPr="002F1412">
        <w:rPr>
          <w:rFonts w:ascii="Arial" w:hAnsi="Arial" w:cs="Arial"/>
          <w:sz w:val="20"/>
          <w:szCs w:val="20"/>
        </w:rPr>
        <w:t>Ilość wody zarobowej</w:t>
      </w:r>
      <w:r w:rsidRPr="002F1412">
        <w:rPr>
          <w:rFonts w:ascii="Arial" w:hAnsi="Arial" w:cs="Arial"/>
          <w:sz w:val="20"/>
          <w:szCs w:val="20"/>
        </w:rPr>
        <w:tab/>
        <w:t xml:space="preserve">             - 5,5 litra na worek </w:t>
      </w:r>
      <w:smartTag w:uri="urn:schemas-microsoft-com:office:smarttags" w:element="metricconverter">
        <w:smartTagPr>
          <w:attr w:name="ProductID" w:val="25 kg"/>
        </w:smartTagPr>
        <w:r w:rsidRPr="002F1412">
          <w:rPr>
            <w:rFonts w:ascii="Arial" w:hAnsi="Arial" w:cs="Arial"/>
            <w:sz w:val="20"/>
            <w:szCs w:val="20"/>
          </w:rPr>
          <w:t>25 kg</w:t>
        </w:r>
      </w:smartTag>
      <w:r w:rsidRPr="002F1412">
        <w:rPr>
          <w:rFonts w:ascii="Arial" w:hAnsi="Arial" w:cs="Arial"/>
          <w:sz w:val="20"/>
          <w:szCs w:val="20"/>
        </w:rPr>
        <w:t xml:space="preserve"> (26%)</w:t>
      </w:r>
    </w:p>
    <w:p w:rsidR="0060090E" w:rsidRPr="002F1412" w:rsidRDefault="0060090E" w:rsidP="0060090E">
      <w:pPr>
        <w:shd w:val="clear" w:color="auto" w:fill="FFFFFF"/>
        <w:spacing w:after="0" w:line="240" w:lineRule="auto"/>
        <w:ind w:left="3060" w:hanging="3060"/>
        <w:rPr>
          <w:rFonts w:ascii="Arial" w:hAnsi="Arial" w:cs="Arial"/>
          <w:sz w:val="20"/>
          <w:szCs w:val="20"/>
        </w:rPr>
      </w:pPr>
      <w:r w:rsidRPr="002F1412">
        <w:rPr>
          <w:rFonts w:ascii="Arial" w:hAnsi="Arial" w:cs="Arial"/>
          <w:sz w:val="20"/>
          <w:szCs w:val="20"/>
        </w:rPr>
        <w:t>Czas obróbki                               - ok. 30 minut , w</w:t>
      </w:r>
      <w:r w:rsidRPr="002F1412">
        <w:rPr>
          <w:rStyle w:val="FontStyle22"/>
          <w:sz w:val="20"/>
          <w:szCs w:val="20"/>
        </w:rPr>
        <w:t xml:space="preserve"> temp. + </w:t>
      </w:r>
      <w:smartTag w:uri="urn:schemas-microsoft-com:office:smarttags" w:element="metricconverter">
        <w:smartTagPr>
          <w:attr w:name="ProductID" w:val="20 °C"/>
        </w:smartTagPr>
        <w:r w:rsidRPr="002F1412">
          <w:rPr>
            <w:rStyle w:val="FontStyle22"/>
            <w:sz w:val="20"/>
            <w:szCs w:val="20"/>
          </w:rPr>
          <w:t>20 °C</w:t>
        </w:r>
      </w:smartTag>
      <w:r w:rsidRPr="002F1412">
        <w:rPr>
          <w:rStyle w:val="FontStyle22"/>
          <w:sz w:val="20"/>
          <w:szCs w:val="20"/>
        </w:rPr>
        <w:t xml:space="preserve"> i przy względnej wilgotności powietrza 65%</w:t>
      </w:r>
    </w:p>
    <w:p w:rsidR="0060090E" w:rsidRPr="002F1412" w:rsidRDefault="0060090E" w:rsidP="0060090E">
      <w:pPr>
        <w:shd w:val="clear" w:color="auto" w:fill="FFFFFF"/>
        <w:spacing w:after="0" w:line="240" w:lineRule="auto"/>
        <w:ind w:left="3060" w:hanging="3060"/>
        <w:rPr>
          <w:rFonts w:ascii="Arial" w:hAnsi="Arial" w:cs="Arial"/>
          <w:sz w:val="20"/>
          <w:szCs w:val="20"/>
        </w:rPr>
      </w:pPr>
      <w:r w:rsidRPr="002F1412">
        <w:rPr>
          <w:rFonts w:ascii="Arial" w:hAnsi="Arial" w:cs="Arial"/>
          <w:sz w:val="20"/>
          <w:szCs w:val="20"/>
        </w:rPr>
        <w:t>Dalsza obróbka po                      - ok. 24 godzinach, w</w:t>
      </w:r>
      <w:r w:rsidRPr="002F1412">
        <w:rPr>
          <w:rStyle w:val="FontStyle22"/>
          <w:sz w:val="20"/>
          <w:szCs w:val="20"/>
        </w:rPr>
        <w:t xml:space="preserve"> temp. + </w:t>
      </w:r>
      <w:smartTag w:uri="urn:schemas-microsoft-com:office:smarttags" w:element="metricconverter">
        <w:smartTagPr>
          <w:attr w:name="ProductID" w:val="20 °C"/>
        </w:smartTagPr>
        <w:r w:rsidRPr="002F1412">
          <w:rPr>
            <w:rStyle w:val="FontStyle22"/>
            <w:sz w:val="20"/>
            <w:szCs w:val="20"/>
          </w:rPr>
          <w:t>20 °C</w:t>
        </w:r>
      </w:smartTag>
      <w:r w:rsidRPr="002F1412">
        <w:rPr>
          <w:rStyle w:val="FontStyle22"/>
          <w:sz w:val="20"/>
          <w:szCs w:val="20"/>
        </w:rPr>
        <w:t xml:space="preserve"> i przy względnej wilgotności powietrza 65%</w:t>
      </w:r>
      <w:r w:rsidRPr="002F1412">
        <w:rPr>
          <w:rFonts w:ascii="Arial" w:hAnsi="Arial" w:cs="Arial"/>
          <w:sz w:val="20"/>
          <w:szCs w:val="20"/>
        </w:rPr>
        <w:t xml:space="preserve">       </w:t>
      </w:r>
    </w:p>
    <w:p w:rsidR="0060090E" w:rsidRPr="002F1412" w:rsidRDefault="0060090E" w:rsidP="0060090E">
      <w:pPr>
        <w:shd w:val="clear" w:color="auto" w:fill="FFFFFF"/>
        <w:spacing w:after="0" w:line="240" w:lineRule="auto"/>
        <w:ind w:left="2880" w:hanging="2880"/>
        <w:rPr>
          <w:rFonts w:ascii="Arial" w:hAnsi="Arial" w:cs="Arial"/>
          <w:bCs/>
          <w:color w:val="000000"/>
          <w:sz w:val="20"/>
          <w:szCs w:val="20"/>
        </w:rPr>
      </w:pPr>
      <w:r w:rsidRPr="002F1412">
        <w:rPr>
          <w:rFonts w:ascii="Arial" w:hAnsi="Arial" w:cs="Arial"/>
          <w:sz w:val="20"/>
          <w:szCs w:val="20"/>
        </w:rPr>
        <w:t>Zużycie</w:t>
      </w:r>
      <w:r w:rsidRPr="002F1412">
        <w:rPr>
          <w:rFonts w:ascii="Arial" w:hAnsi="Arial" w:cs="Arial"/>
          <w:sz w:val="20"/>
          <w:szCs w:val="20"/>
        </w:rPr>
        <w:tab/>
        <w:t>- ok. 5 kg/m2</w:t>
      </w:r>
    </w:p>
    <w:p w:rsidR="0060090E" w:rsidRPr="002F1412" w:rsidRDefault="0060090E" w:rsidP="0060090E">
      <w:pPr>
        <w:shd w:val="clear" w:color="auto" w:fill="FFFFFF"/>
        <w:spacing w:after="0" w:line="240" w:lineRule="auto"/>
        <w:ind w:left="2880" w:hanging="2880"/>
        <w:rPr>
          <w:rFonts w:ascii="Arial" w:hAnsi="Arial" w:cs="Arial"/>
          <w:bCs/>
          <w:color w:val="000000"/>
          <w:sz w:val="20"/>
          <w:szCs w:val="20"/>
        </w:rPr>
      </w:pPr>
      <w:r w:rsidRPr="002F1412">
        <w:rPr>
          <w:rFonts w:ascii="Arial" w:hAnsi="Arial" w:cs="Arial"/>
          <w:bCs/>
          <w:color w:val="000000"/>
          <w:sz w:val="20"/>
          <w:szCs w:val="20"/>
        </w:rPr>
        <w:t>Temperatura aplikacji (powietrza i podłoża)</w:t>
      </w:r>
    </w:p>
    <w:p w:rsidR="0060090E" w:rsidRPr="002F1412" w:rsidRDefault="0060090E" w:rsidP="0060090E">
      <w:pPr>
        <w:shd w:val="clear" w:color="auto" w:fill="FFFFFF"/>
        <w:spacing w:after="0" w:line="240" w:lineRule="auto"/>
        <w:rPr>
          <w:rFonts w:ascii="Arial" w:hAnsi="Arial" w:cs="Arial"/>
          <w:bCs/>
          <w:color w:val="000000"/>
          <w:sz w:val="20"/>
          <w:szCs w:val="20"/>
        </w:rPr>
      </w:pPr>
      <w:r w:rsidRPr="002F1412">
        <w:rPr>
          <w:rFonts w:ascii="Arial" w:hAnsi="Arial" w:cs="Arial"/>
          <w:bCs/>
          <w:color w:val="000000"/>
          <w:sz w:val="20"/>
          <w:szCs w:val="20"/>
        </w:rPr>
        <w:tab/>
      </w:r>
      <w:r w:rsidRPr="002F1412">
        <w:rPr>
          <w:rFonts w:ascii="Arial" w:hAnsi="Arial" w:cs="Arial"/>
          <w:bCs/>
          <w:color w:val="000000"/>
          <w:sz w:val="20"/>
          <w:szCs w:val="20"/>
        </w:rPr>
        <w:tab/>
      </w:r>
      <w:r w:rsidRPr="002F1412">
        <w:rPr>
          <w:rFonts w:ascii="Arial" w:hAnsi="Arial" w:cs="Arial"/>
          <w:bCs/>
          <w:color w:val="000000"/>
          <w:sz w:val="20"/>
          <w:szCs w:val="20"/>
        </w:rPr>
        <w:tab/>
      </w:r>
      <w:r w:rsidRPr="002F1412">
        <w:rPr>
          <w:rFonts w:ascii="Arial" w:hAnsi="Arial" w:cs="Arial"/>
          <w:bCs/>
          <w:color w:val="000000"/>
          <w:sz w:val="20"/>
          <w:szCs w:val="20"/>
        </w:rPr>
        <w:tab/>
        <w:t>- od +</w:t>
      </w:r>
      <w:smartTag w:uri="urn:schemas-microsoft-com:office:smarttags" w:element="metricconverter">
        <w:smartTagPr>
          <w:attr w:name="ProductID" w:val="50C"/>
        </w:smartTagPr>
        <w:r w:rsidRPr="002F1412">
          <w:rPr>
            <w:rFonts w:ascii="Arial" w:hAnsi="Arial" w:cs="Arial"/>
            <w:bCs/>
            <w:color w:val="000000"/>
            <w:sz w:val="20"/>
            <w:szCs w:val="20"/>
          </w:rPr>
          <w:t>5</w:t>
        </w:r>
        <w:r w:rsidRPr="002F1412">
          <w:rPr>
            <w:rFonts w:ascii="Arial" w:hAnsi="Arial" w:cs="Arial"/>
            <w:bCs/>
            <w:color w:val="000000"/>
            <w:sz w:val="20"/>
            <w:szCs w:val="20"/>
            <w:vertAlign w:val="superscript"/>
          </w:rPr>
          <w:t>0</w:t>
        </w:r>
        <w:r w:rsidRPr="002F1412">
          <w:rPr>
            <w:rFonts w:ascii="Arial" w:hAnsi="Arial" w:cs="Arial"/>
            <w:bCs/>
            <w:color w:val="000000"/>
            <w:sz w:val="20"/>
            <w:szCs w:val="20"/>
          </w:rPr>
          <w:t>C</w:t>
        </w:r>
      </w:smartTag>
      <w:r w:rsidRPr="002F1412">
        <w:rPr>
          <w:rFonts w:ascii="Arial" w:hAnsi="Arial" w:cs="Arial"/>
          <w:bCs/>
          <w:color w:val="000000"/>
          <w:sz w:val="20"/>
          <w:szCs w:val="20"/>
        </w:rPr>
        <w:t xml:space="preserve"> </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Czas mieszania: ok. 2-3 min.</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Czas schnięcia: ok. 8-10 h, w zależności od warunków </w:t>
      </w:r>
      <w:proofErr w:type="spellStart"/>
      <w:r w:rsidRPr="002F1412">
        <w:rPr>
          <w:rFonts w:ascii="Arial" w:hAnsi="Arial" w:cs="Arial"/>
          <w:sz w:val="20"/>
          <w:szCs w:val="20"/>
        </w:rPr>
        <w:t>cieplno</w:t>
      </w:r>
      <w:proofErr w:type="spellEnd"/>
      <w:r w:rsidRPr="002F1412">
        <w:rPr>
          <w:rFonts w:ascii="Arial" w:hAnsi="Arial" w:cs="Arial"/>
          <w:sz w:val="20"/>
          <w:szCs w:val="20"/>
        </w:rPr>
        <w:t xml:space="preserve"> – wilgotnościowych.</w:t>
      </w:r>
    </w:p>
    <w:p w:rsidR="0060090E" w:rsidRPr="00A2605B" w:rsidRDefault="0060090E" w:rsidP="0060090E">
      <w:pPr>
        <w:spacing w:line="240" w:lineRule="auto"/>
        <w:rPr>
          <w:rFonts w:ascii="Arial" w:hAnsi="Arial" w:cs="Arial"/>
          <w:sz w:val="20"/>
          <w:szCs w:val="20"/>
        </w:rPr>
      </w:pPr>
      <w:r w:rsidRPr="002F1412">
        <w:rPr>
          <w:rFonts w:ascii="Arial" w:hAnsi="Arial" w:cs="Arial"/>
          <w:sz w:val="20"/>
          <w:szCs w:val="20"/>
        </w:rPr>
        <w:t>Mieszać należy wyłącznie zawartość całych worków (nie dzielić na porcje).</w:t>
      </w:r>
    </w:p>
    <w:p w:rsidR="0060090E" w:rsidRPr="002F1412" w:rsidRDefault="0060090E" w:rsidP="0060090E">
      <w:pPr>
        <w:pStyle w:val="CM26"/>
        <w:ind w:left="570" w:hanging="570"/>
        <w:jc w:val="both"/>
        <w:rPr>
          <w:b/>
          <w:bCs/>
          <w:color w:val="000000"/>
          <w:sz w:val="20"/>
          <w:szCs w:val="20"/>
        </w:rPr>
      </w:pPr>
      <w:r>
        <w:rPr>
          <w:b/>
          <w:bCs/>
          <w:color w:val="000000"/>
          <w:sz w:val="20"/>
          <w:szCs w:val="20"/>
        </w:rPr>
        <w:t>2.2</w:t>
      </w:r>
      <w:r w:rsidRPr="002F1412">
        <w:rPr>
          <w:b/>
          <w:bCs/>
          <w:color w:val="000000"/>
          <w:sz w:val="20"/>
          <w:szCs w:val="20"/>
        </w:rPr>
        <w:t>.</w:t>
      </w:r>
      <w:r w:rsidRPr="002F1412">
        <w:rPr>
          <w:b/>
          <w:bCs/>
          <w:color w:val="000000"/>
          <w:sz w:val="20"/>
          <w:szCs w:val="20"/>
        </w:rPr>
        <w:tab/>
        <w:t xml:space="preserve">Tynk regulujący wilgoć </w:t>
      </w:r>
    </w:p>
    <w:p w:rsidR="0060090E" w:rsidRPr="002F1412" w:rsidRDefault="0060090E" w:rsidP="0060090E">
      <w:pPr>
        <w:pStyle w:val="Style7"/>
        <w:widowControl/>
        <w:jc w:val="both"/>
        <w:rPr>
          <w:rStyle w:val="FontStyle24"/>
          <w:sz w:val="20"/>
          <w:szCs w:val="20"/>
        </w:rPr>
      </w:pPr>
      <w:r w:rsidRPr="002F1412">
        <w:rPr>
          <w:rStyle w:val="FontStyle21"/>
          <w:b w:val="0"/>
          <w:sz w:val="20"/>
          <w:szCs w:val="20"/>
        </w:rPr>
        <w:t xml:space="preserve">610 jest białym, mineralnym tynkiem , stosowanym w renowacji </w:t>
      </w:r>
      <w:r w:rsidRPr="002F1412">
        <w:rPr>
          <w:rStyle w:val="FontStyle24"/>
          <w:sz w:val="20"/>
          <w:szCs w:val="20"/>
        </w:rPr>
        <w:t>do napraw murów zawilgoconych i uszkodzonych przez sól. Nadaje się do stosowania na wszystkich mineralnych podłożach, wewnątrz i na zewnątrz</w:t>
      </w:r>
    </w:p>
    <w:p w:rsidR="0060090E" w:rsidRPr="002F1412" w:rsidRDefault="0060090E" w:rsidP="0060090E">
      <w:pPr>
        <w:pStyle w:val="Style7"/>
        <w:widowControl/>
        <w:jc w:val="both"/>
        <w:rPr>
          <w:rStyle w:val="FontStyle21"/>
          <w:b w:val="0"/>
          <w:sz w:val="20"/>
          <w:szCs w:val="20"/>
        </w:rPr>
      </w:pPr>
    </w:p>
    <w:p w:rsidR="0060090E" w:rsidRPr="002F1412" w:rsidRDefault="0060090E" w:rsidP="0060090E">
      <w:pPr>
        <w:pStyle w:val="Style7"/>
        <w:widowControl/>
        <w:jc w:val="both"/>
        <w:rPr>
          <w:rStyle w:val="FontStyle21"/>
          <w:b w:val="0"/>
          <w:i/>
          <w:sz w:val="20"/>
          <w:szCs w:val="20"/>
        </w:rPr>
      </w:pPr>
      <w:r w:rsidRPr="002F1412">
        <w:rPr>
          <w:rStyle w:val="FontStyle21"/>
          <w:b w:val="0"/>
          <w:i/>
          <w:sz w:val="20"/>
          <w:szCs w:val="20"/>
        </w:rPr>
        <w:t>Właściwości produktu:</w:t>
      </w:r>
    </w:p>
    <w:p w:rsidR="0060090E" w:rsidRPr="002F1412" w:rsidRDefault="0060090E" w:rsidP="0060090E">
      <w:pPr>
        <w:pStyle w:val="Style8"/>
        <w:widowControl/>
        <w:numPr>
          <w:ilvl w:val="0"/>
          <w:numId w:val="2"/>
        </w:numPr>
        <w:tabs>
          <w:tab w:val="left" w:pos="110"/>
        </w:tabs>
        <w:rPr>
          <w:rStyle w:val="FontStyle24"/>
          <w:sz w:val="20"/>
          <w:szCs w:val="20"/>
        </w:rPr>
      </w:pPr>
      <w:r w:rsidRPr="002F1412">
        <w:rPr>
          <w:rStyle w:val="FontStyle24"/>
          <w:sz w:val="20"/>
          <w:szCs w:val="20"/>
        </w:rPr>
        <w:t>kolor biały</w:t>
      </w:r>
    </w:p>
    <w:p w:rsidR="0060090E" w:rsidRPr="002F1412" w:rsidRDefault="0060090E" w:rsidP="0060090E">
      <w:pPr>
        <w:pStyle w:val="Style8"/>
        <w:widowControl/>
        <w:numPr>
          <w:ilvl w:val="0"/>
          <w:numId w:val="2"/>
        </w:numPr>
        <w:tabs>
          <w:tab w:val="left" w:pos="110"/>
        </w:tabs>
        <w:rPr>
          <w:rStyle w:val="FontStyle24"/>
          <w:sz w:val="20"/>
          <w:szCs w:val="20"/>
        </w:rPr>
      </w:pPr>
      <w:r w:rsidRPr="002F1412">
        <w:rPr>
          <w:rStyle w:val="FontStyle24"/>
          <w:sz w:val="20"/>
          <w:szCs w:val="20"/>
        </w:rPr>
        <w:t>szczególnie wysoka zdolność magazynowania skrystalizowanych soli</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porowatość</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lastRenderedPageBreak/>
        <w:t>wysoka przepuszczalność pary wodnej</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niska chłonność kapilarna</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odporność na działanie czynników atmosferycznych (wody, mrozu)</w:t>
      </w:r>
    </w:p>
    <w:p w:rsidR="0060090E" w:rsidRPr="002F1412" w:rsidRDefault="0060090E" w:rsidP="0060090E">
      <w:pPr>
        <w:pStyle w:val="Style8"/>
        <w:widowControl/>
        <w:numPr>
          <w:ilvl w:val="0"/>
          <w:numId w:val="2"/>
        </w:numPr>
        <w:tabs>
          <w:tab w:val="left" w:pos="106"/>
        </w:tabs>
        <w:jc w:val="both"/>
        <w:rPr>
          <w:rStyle w:val="FontStyle22"/>
          <w:sz w:val="20"/>
          <w:szCs w:val="20"/>
        </w:rPr>
      </w:pPr>
      <w:r w:rsidRPr="002F1412">
        <w:rPr>
          <w:rStyle w:val="FontStyle22"/>
          <w:sz w:val="20"/>
          <w:szCs w:val="20"/>
        </w:rPr>
        <w:t>możliwość nakładania ręcznego i natryskowego.</w:t>
      </w:r>
    </w:p>
    <w:p w:rsidR="0060090E" w:rsidRPr="002F1412" w:rsidRDefault="0060090E" w:rsidP="0060090E">
      <w:pPr>
        <w:pStyle w:val="Default"/>
        <w:rPr>
          <w:sz w:val="20"/>
          <w:szCs w:val="20"/>
        </w:rPr>
      </w:pPr>
    </w:p>
    <w:p w:rsidR="0060090E" w:rsidRPr="0060090E" w:rsidRDefault="0060090E" w:rsidP="0060090E">
      <w:pPr>
        <w:shd w:val="clear" w:color="auto" w:fill="FFFFFF"/>
        <w:spacing w:after="0" w:line="240" w:lineRule="auto"/>
        <w:ind w:left="29"/>
        <w:jc w:val="both"/>
        <w:rPr>
          <w:rFonts w:ascii="Arial" w:hAnsi="Arial" w:cs="Arial"/>
          <w:i/>
          <w:sz w:val="20"/>
          <w:szCs w:val="20"/>
        </w:rPr>
      </w:pPr>
      <w:r w:rsidRPr="002F1412">
        <w:rPr>
          <w:rFonts w:ascii="Arial" w:hAnsi="Arial" w:cs="Arial"/>
          <w:i/>
          <w:color w:val="000000"/>
          <w:sz w:val="20"/>
          <w:szCs w:val="20"/>
        </w:rPr>
        <w:t>Dane techniczne</w:t>
      </w:r>
    </w:p>
    <w:p w:rsidR="0060090E" w:rsidRPr="002F1412" w:rsidRDefault="0060090E" w:rsidP="0060090E">
      <w:pPr>
        <w:rPr>
          <w:rFonts w:ascii="Arial" w:hAnsi="Arial" w:cs="Arial"/>
          <w:sz w:val="20"/>
          <w:szCs w:val="20"/>
        </w:rPr>
      </w:pPr>
      <w:r w:rsidRPr="002F1412">
        <w:rPr>
          <w:rFonts w:ascii="Arial" w:hAnsi="Arial" w:cs="Arial"/>
          <w:sz w:val="20"/>
          <w:szCs w:val="20"/>
        </w:rPr>
        <w:t>Uziarnienie: 0-2 mm</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Wytrzymałość na zginanie przy rozciąganiu: ≥2,5 </w:t>
      </w:r>
      <w:proofErr w:type="spellStart"/>
      <w:r w:rsidRPr="002F1412">
        <w:rPr>
          <w:rFonts w:ascii="Arial" w:hAnsi="Arial" w:cs="Arial"/>
          <w:sz w:val="20"/>
          <w:szCs w:val="20"/>
        </w:rPr>
        <w:t>MPa</w:t>
      </w:r>
      <w:proofErr w:type="spellEnd"/>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Zawartość porów powietrza w świeżej zaprawie: ≥ 18%</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Współczynnik przepuszczalności pary wodnej: μ = 10</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Gęstość objętościowa rzeczywista: ok. 1,4 kg/l</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Aby zagwarantować działanie osuszające produktów należy stosować wyłącznie dyfuzyjne powłoki malarskie na bazie krzemianów.</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Wewnątrz: opór dyfuzyjny </w:t>
      </w:r>
      <w:proofErr w:type="spellStart"/>
      <w:r w:rsidRPr="002F1412">
        <w:rPr>
          <w:rFonts w:ascii="Arial" w:hAnsi="Arial" w:cs="Arial"/>
          <w:sz w:val="20"/>
          <w:szCs w:val="20"/>
        </w:rPr>
        <w:t>Sd</w:t>
      </w:r>
      <w:proofErr w:type="spellEnd"/>
      <w:r w:rsidRPr="002F1412">
        <w:rPr>
          <w:rFonts w:ascii="Arial" w:hAnsi="Arial" w:cs="Arial"/>
          <w:sz w:val="20"/>
          <w:szCs w:val="20"/>
        </w:rPr>
        <w:t xml:space="preserve"> &lt;0,01 m</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Na zewnątrz: opór dyfuzyjny </w:t>
      </w:r>
      <w:proofErr w:type="spellStart"/>
      <w:r w:rsidRPr="002F1412">
        <w:rPr>
          <w:rFonts w:ascii="Arial" w:hAnsi="Arial" w:cs="Arial"/>
          <w:sz w:val="20"/>
          <w:szCs w:val="20"/>
        </w:rPr>
        <w:t>Sd</w:t>
      </w:r>
      <w:proofErr w:type="spellEnd"/>
      <w:r w:rsidRPr="002F1412">
        <w:rPr>
          <w:rFonts w:ascii="Arial" w:hAnsi="Arial" w:cs="Arial"/>
          <w:sz w:val="20"/>
          <w:szCs w:val="20"/>
        </w:rPr>
        <w:t xml:space="preserve"> &lt;0,01 m</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Absorpcja wody, spowodowana podciąganiem kapilarnym &lt; 0,1 kg/m²h½</w:t>
      </w:r>
    </w:p>
    <w:p w:rsidR="0060090E" w:rsidRPr="002F1412" w:rsidRDefault="0060090E" w:rsidP="0060090E">
      <w:pPr>
        <w:pStyle w:val="CM26"/>
        <w:ind w:left="570" w:hanging="570"/>
        <w:jc w:val="both"/>
        <w:rPr>
          <w:b/>
          <w:bCs/>
          <w:color w:val="000000"/>
          <w:sz w:val="20"/>
          <w:szCs w:val="20"/>
        </w:rPr>
      </w:pPr>
      <w:r>
        <w:rPr>
          <w:b/>
          <w:bCs/>
          <w:color w:val="000000"/>
          <w:sz w:val="20"/>
          <w:szCs w:val="20"/>
        </w:rPr>
        <w:t>2.3</w:t>
      </w:r>
      <w:r w:rsidRPr="002F1412">
        <w:rPr>
          <w:b/>
          <w:bCs/>
          <w:color w:val="000000"/>
          <w:sz w:val="20"/>
          <w:szCs w:val="20"/>
        </w:rPr>
        <w:t>.</w:t>
      </w:r>
      <w:r w:rsidRPr="002F1412">
        <w:rPr>
          <w:b/>
          <w:bCs/>
          <w:color w:val="000000"/>
          <w:sz w:val="20"/>
          <w:szCs w:val="20"/>
        </w:rPr>
        <w:tab/>
        <w:t xml:space="preserve">Szpachlówka </w:t>
      </w:r>
    </w:p>
    <w:p w:rsidR="0060090E" w:rsidRPr="002F1412" w:rsidRDefault="0060090E" w:rsidP="0060090E">
      <w:pPr>
        <w:pStyle w:val="Style7"/>
        <w:widowControl/>
        <w:jc w:val="both"/>
        <w:rPr>
          <w:rStyle w:val="FontStyle24"/>
          <w:sz w:val="20"/>
          <w:szCs w:val="20"/>
        </w:rPr>
      </w:pPr>
      <w:r w:rsidRPr="002F1412">
        <w:rPr>
          <w:rStyle w:val="FontStyle21"/>
          <w:b w:val="0"/>
          <w:sz w:val="20"/>
          <w:szCs w:val="20"/>
        </w:rPr>
        <w:t xml:space="preserve">jest drobnoziarnistą mineralną szpachlą </w:t>
      </w:r>
      <w:r w:rsidRPr="002F1412">
        <w:rPr>
          <w:rStyle w:val="FontStyle18"/>
          <w:sz w:val="20"/>
          <w:szCs w:val="20"/>
        </w:rPr>
        <w:t xml:space="preserve">do egalizacji powierzchni tynków . Może być stosowany także do wyglądania powierzchni tynków tradycyjnych, również w obiektach zabytkowych. </w:t>
      </w:r>
      <w:r w:rsidRPr="002F1412">
        <w:rPr>
          <w:rStyle w:val="FontStyle24"/>
          <w:sz w:val="20"/>
          <w:szCs w:val="20"/>
        </w:rPr>
        <w:t>Nadaje się do stosowania wewnątrz i na zewnątrz.</w:t>
      </w:r>
    </w:p>
    <w:p w:rsidR="0060090E" w:rsidRPr="002F1412" w:rsidRDefault="0060090E" w:rsidP="0060090E">
      <w:pPr>
        <w:pStyle w:val="Style7"/>
        <w:widowControl/>
        <w:jc w:val="both"/>
        <w:rPr>
          <w:rStyle w:val="FontStyle21"/>
          <w:b w:val="0"/>
          <w:sz w:val="20"/>
          <w:szCs w:val="20"/>
        </w:rPr>
      </w:pPr>
    </w:p>
    <w:p w:rsidR="0060090E" w:rsidRPr="002F1412" w:rsidRDefault="0060090E" w:rsidP="0060090E">
      <w:pPr>
        <w:pStyle w:val="Style7"/>
        <w:widowControl/>
        <w:jc w:val="both"/>
        <w:rPr>
          <w:rStyle w:val="FontStyle21"/>
          <w:b w:val="0"/>
          <w:i/>
          <w:sz w:val="20"/>
          <w:szCs w:val="20"/>
        </w:rPr>
      </w:pPr>
      <w:r w:rsidRPr="002F1412">
        <w:rPr>
          <w:rStyle w:val="FontStyle21"/>
          <w:b w:val="0"/>
          <w:i/>
          <w:sz w:val="20"/>
          <w:szCs w:val="20"/>
        </w:rPr>
        <w:t>Właściwości produktu:</w:t>
      </w:r>
    </w:p>
    <w:p w:rsidR="0060090E" w:rsidRPr="002F1412" w:rsidRDefault="0060090E" w:rsidP="0060090E">
      <w:pPr>
        <w:pStyle w:val="Style8"/>
        <w:widowControl/>
        <w:numPr>
          <w:ilvl w:val="0"/>
          <w:numId w:val="2"/>
        </w:numPr>
        <w:tabs>
          <w:tab w:val="left" w:pos="110"/>
        </w:tabs>
        <w:rPr>
          <w:rStyle w:val="FontStyle24"/>
          <w:sz w:val="20"/>
          <w:szCs w:val="20"/>
        </w:rPr>
      </w:pPr>
      <w:r w:rsidRPr="002F1412">
        <w:rPr>
          <w:rStyle w:val="FontStyle24"/>
          <w:sz w:val="20"/>
          <w:szCs w:val="20"/>
        </w:rPr>
        <w:t>odporność na działanie szkodliwych soli budowlanych</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porowatość</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przepuszczalność pary wodnej</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niska chłonność kapilarna</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odporność na działanie czynników atmosferycznych (wody, mrozu)</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 xml:space="preserve">niska nasiąkliwość </w:t>
      </w:r>
    </w:p>
    <w:p w:rsidR="0060090E" w:rsidRPr="002F1412" w:rsidRDefault="0060090E" w:rsidP="0060090E">
      <w:pPr>
        <w:pStyle w:val="Default"/>
        <w:rPr>
          <w:sz w:val="20"/>
          <w:szCs w:val="20"/>
        </w:rPr>
      </w:pPr>
    </w:p>
    <w:p w:rsidR="0060090E" w:rsidRPr="002F1412" w:rsidRDefault="0060090E" w:rsidP="0060090E">
      <w:pPr>
        <w:shd w:val="clear" w:color="auto" w:fill="FFFFFF"/>
        <w:spacing w:after="0" w:line="240" w:lineRule="auto"/>
        <w:ind w:left="29"/>
        <w:jc w:val="both"/>
        <w:rPr>
          <w:rFonts w:ascii="Arial" w:hAnsi="Arial" w:cs="Arial"/>
          <w:i/>
          <w:color w:val="000000"/>
          <w:sz w:val="20"/>
          <w:szCs w:val="20"/>
        </w:rPr>
      </w:pPr>
      <w:r w:rsidRPr="002F1412">
        <w:rPr>
          <w:rFonts w:ascii="Arial" w:hAnsi="Arial" w:cs="Arial"/>
          <w:i/>
          <w:color w:val="000000"/>
          <w:sz w:val="20"/>
          <w:szCs w:val="20"/>
        </w:rPr>
        <w:t>Dane techniczne</w:t>
      </w: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Uziarnienie: 0-0,06 mm</w:t>
      </w:r>
    </w:p>
    <w:p w:rsidR="0060090E" w:rsidRPr="002F1412" w:rsidRDefault="0060090E" w:rsidP="0060090E">
      <w:pPr>
        <w:shd w:val="clear" w:color="auto" w:fill="FFFFFF"/>
        <w:spacing w:after="0" w:line="240" w:lineRule="auto"/>
        <w:ind w:left="29"/>
        <w:jc w:val="both"/>
        <w:rPr>
          <w:rFonts w:ascii="Arial" w:hAnsi="Arial" w:cs="Arial"/>
          <w:sz w:val="20"/>
          <w:szCs w:val="20"/>
        </w:rPr>
      </w:pP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 xml:space="preserve">Wytrzymałość na zginanie przy rozciąganiu: ≥2,5 </w:t>
      </w:r>
      <w:proofErr w:type="spellStart"/>
      <w:r w:rsidRPr="002F1412">
        <w:rPr>
          <w:rFonts w:ascii="Arial" w:hAnsi="Arial" w:cs="Arial"/>
          <w:sz w:val="20"/>
          <w:szCs w:val="20"/>
        </w:rPr>
        <w:t>MPa</w:t>
      </w:r>
      <w:proofErr w:type="spellEnd"/>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Zawartość porów powietrza w świeżej zaprawie: ≥ 10 %</w:t>
      </w: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Współczynnik przepuszczalności pary wodnej: μ = 10</w:t>
      </w: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 xml:space="preserve">Wytrzymałość na ściskanie: ≥ 6,0 </w:t>
      </w:r>
      <w:proofErr w:type="spellStart"/>
      <w:r w:rsidRPr="002F1412">
        <w:rPr>
          <w:rFonts w:ascii="Arial" w:hAnsi="Arial" w:cs="Arial"/>
          <w:sz w:val="20"/>
          <w:szCs w:val="20"/>
        </w:rPr>
        <w:t>MPa</w:t>
      </w:r>
      <w:proofErr w:type="spellEnd"/>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Gęstość objętościowa rzeczywista: ok. 1,4 kg/l</w:t>
      </w:r>
    </w:p>
    <w:p w:rsidR="0060090E" w:rsidRPr="002F1412" w:rsidRDefault="0060090E" w:rsidP="0060090E">
      <w:pPr>
        <w:tabs>
          <w:tab w:val="left" w:pos="709"/>
          <w:tab w:val="right" w:leader="dot" w:pos="9072"/>
        </w:tabs>
        <w:spacing w:before="40" w:after="40" w:line="240" w:lineRule="exact"/>
        <w:jc w:val="both"/>
        <w:rPr>
          <w:rFonts w:ascii="Arial" w:hAnsi="Arial" w:cs="Arial"/>
          <w:b/>
          <w:bCs/>
          <w:color w:val="000000"/>
          <w:sz w:val="20"/>
          <w:szCs w:val="20"/>
          <w:u w:val="single"/>
        </w:rPr>
      </w:pPr>
      <w:r w:rsidRPr="002F1412">
        <w:rPr>
          <w:rFonts w:ascii="Arial" w:hAnsi="Arial" w:cs="Arial"/>
          <w:b/>
          <w:bCs/>
          <w:color w:val="000000"/>
          <w:sz w:val="20"/>
          <w:szCs w:val="20"/>
          <w:u w:val="single"/>
        </w:rPr>
        <w:t>Powłoki malarskie:</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Aby zagwarantować działanie osuszające produktów należy stosować wyłącznie dyfuzyjne powłoki malarskie na bazie krzemianów.</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 xml:space="preserve">Wewnątrz: opór dyfuzyjny </w:t>
      </w:r>
      <w:proofErr w:type="spellStart"/>
      <w:r w:rsidRPr="002F1412">
        <w:rPr>
          <w:rFonts w:ascii="Arial" w:hAnsi="Arial" w:cs="Arial"/>
          <w:bCs/>
          <w:color w:val="000000"/>
          <w:sz w:val="20"/>
          <w:szCs w:val="20"/>
        </w:rPr>
        <w:t>Sd</w:t>
      </w:r>
      <w:proofErr w:type="spellEnd"/>
      <w:r w:rsidRPr="002F1412">
        <w:rPr>
          <w:rFonts w:ascii="Arial" w:hAnsi="Arial" w:cs="Arial"/>
          <w:bCs/>
          <w:color w:val="000000"/>
          <w:sz w:val="20"/>
          <w:szCs w:val="20"/>
        </w:rPr>
        <w:t xml:space="preserve"> &lt;0,01 m</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Absorpcja wody, spowodowana podciąganiem kapilarnym</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&lt; 0,1 kg/m²h½</w:t>
      </w:r>
    </w:p>
    <w:p w:rsidR="0060090E" w:rsidRPr="002F1412" w:rsidRDefault="0060090E" w:rsidP="0060090E">
      <w:pPr>
        <w:tabs>
          <w:tab w:val="left" w:pos="709"/>
          <w:tab w:val="right" w:leader="dot" w:pos="9072"/>
        </w:tabs>
        <w:spacing w:before="40" w:after="40" w:line="240" w:lineRule="exact"/>
        <w:jc w:val="both"/>
        <w:rPr>
          <w:rFonts w:ascii="Arial" w:hAnsi="Arial" w:cs="Arial"/>
          <w:b/>
          <w:bCs/>
          <w:color w:val="000000"/>
          <w:sz w:val="20"/>
          <w:szCs w:val="20"/>
        </w:rPr>
      </w:pPr>
    </w:p>
    <w:p w:rsidR="0060090E" w:rsidRPr="002F1412" w:rsidRDefault="0060090E" w:rsidP="0060090E">
      <w:pPr>
        <w:tabs>
          <w:tab w:val="left" w:pos="709"/>
          <w:tab w:val="right" w:leader="dot" w:pos="9072"/>
        </w:tabs>
        <w:spacing w:before="40" w:after="40" w:line="240" w:lineRule="exact"/>
        <w:jc w:val="both"/>
        <w:rPr>
          <w:rFonts w:ascii="Arial" w:hAnsi="Arial" w:cs="Arial"/>
          <w:b/>
          <w:bCs/>
          <w:color w:val="000000"/>
          <w:sz w:val="20"/>
          <w:szCs w:val="20"/>
        </w:rPr>
      </w:pPr>
      <w:r>
        <w:rPr>
          <w:rFonts w:ascii="Arial" w:hAnsi="Arial" w:cs="Arial"/>
          <w:b/>
          <w:bCs/>
          <w:color w:val="000000"/>
          <w:sz w:val="20"/>
          <w:szCs w:val="20"/>
        </w:rPr>
        <w:t>2.4</w:t>
      </w:r>
      <w:r w:rsidRPr="002F1412">
        <w:rPr>
          <w:rFonts w:ascii="Arial" w:hAnsi="Arial" w:cs="Arial"/>
          <w:b/>
          <w:bCs/>
          <w:color w:val="000000"/>
          <w:sz w:val="20"/>
          <w:szCs w:val="20"/>
        </w:rPr>
        <w:t xml:space="preserve">. Woda </w:t>
      </w:r>
    </w:p>
    <w:p w:rsidR="0060090E" w:rsidRPr="002F1412" w:rsidRDefault="0060090E" w:rsidP="0060090E">
      <w:pPr>
        <w:tabs>
          <w:tab w:val="left" w:pos="709"/>
          <w:tab w:val="right" w:leader="dot" w:pos="9072"/>
        </w:tabs>
        <w:spacing w:after="0" w:line="240" w:lineRule="auto"/>
        <w:jc w:val="both"/>
        <w:rPr>
          <w:rFonts w:ascii="Arial" w:hAnsi="Arial" w:cs="Arial"/>
          <w:sz w:val="20"/>
          <w:szCs w:val="20"/>
        </w:rPr>
      </w:pPr>
      <w:r w:rsidRPr="002F1412">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60090E" w:rsidRPr="002F1412" w:rsidRDefault="0060090E" w:rsidP="0060090E">
      <w:pPr>
        <w:autoSpaceDE w:val="0"/>
        <w:autoSpaceDN w:val="0"/>
        <w:adjustRightInd w:val="0"/>
        <w:spacing w:after="0" w:line="240" w:lineRule="auto"/>
        <w:rPr>
          <w:rFonts w:ascii="Arial" w:hAnsi="Arial" w:cs="Arial"/>
          <w:b/>
          <w:sz w:val="20"/>
          <w:szCs w:val="20"/>
        </w:rPr>
      </w:pPr>
    </w:p>
    <w:p w:rsidR="0060090E" w:rsidRPr="002F1412" w:rsidRDefault="0060090E" w:rsidP="0060090E">
      <w:pPr>
        <w:autoSpaceDE w:val="0"/>
        <w:autoSpaceDN w:val="0"/>
        <w:adjustRightInd w:val="0"/>
        <w:spacing w:after="0" w:line="240" w:lineRule="auto"/>
        <w:rPr>
          <w:rFonts w:ascii="Arial" w:hAnsi="Arial" w:cs="Arial"/>
          <w:b/>
          <w:sz w:val="20"/>
          <w:szCs w:val="20"/>
        </w:rPr>
      </w:pPr>
      <w:r>
        <w:rPr>
          <w:rFonts w:ascii="Arial" w:hAnsi="Arial" w:cs="Arial"/>
          <w:b/>
          <w:sz w:val="20"/>
          <w:szCs w:val="20"/>
        </w:rPr>
        <w:t>2.6</w:t>
      </w:r>
      <w:r w:rsidRPr="002F1412">
        <w:rPr>
          <w:rFonts w:ascii="Arial" w:hAnsi="Arial" w:cs="Arial"/>
          <w:b/>
          <w:sz w:val="20"/>
          <w:szCs w:val="20"/>
        </w:rPr>
        <w:t>. Przechowywanie materiałów</w:t>
      </w:r>
    </w:p>
    <w:p w:rsidR="0060090E" w:rsidRPr="002F1412" w:rsidRDefault="0060090E" w:rsidP="0060090E">
      <w:pPr>
        <w:autoSpaceDE w:val="0"/>
        <w:autoSpaceDN w:val="0"/>
        <w:adjustRightInd w:val="0"/>
        <w:spacing w:after="0" w:line="240" w:lineRule="auto"/>
        <w:rPr>
          <w:rFonts w:ascii="Arial" w:hAnsi="Arial" w:cs="Arial"/>
          <w:sz w:val="20"/>
          <w:szCs w:val="20"/>
        </w:rPr>
      </w:pPr>
      <w:r w:rsidRPr="002F1412">
        <w:rPr>
          <w:rFonts w:ascii="Arial" w:hAnsi="Arial" w:cs="Arial"/>
          <w:sz w:val="20"/>
          <w:szCs w:val="20"/>
        </w:rPr>
        <w:t>Suche zaprawy przechowywać w oryginalnie zamkniętych opakowaniach w suchym i chłodnym miejscu. Chronić przed mrozem. Na 24 godziny przed zastosowaniem materiały muszą być przechowywane w temperaturze nie niższej niż +</w:t>
      </w:r>
      <w:smartTag w:uri="urn:schemas-microsoft-com:office:smarttags" w:element="metricconverter">
        <w:smartTagPr>
          <w:attr w:name="ProductID" w:val="50C"/>
        </w:smartTagPr>
        <w:r w:rsidRPr="002F1412">
          <w:rPr>
            <w:rFonts w:ascii="Arial" w:hAnsi="Arial" w:cs="Arial"/>
            <w:sz w:val="20"/>
            <w:szCs w:val="20"/>
          </w:rPr>
          <w:t>5</w:t>
        </w:r>
        <w:r w:rsidRPr="002F1412">
          <w:rPr>
            <w:rFonts w:ascii="Arial" w:hAnsi="Arial" w:cs="Arial"/>
            <w:sz w:val="20"/>
            <w:szCs w:val="20"/>
            <w:vertAlign w:val="superscript"/>
          </w:rPr>
          <w:t>0</w:t>
        </w:r>
        <w:r w:rsidRPr="002F1412">
          <w:rPr>
            <w:rFonts w:ascii="Arial" w:hAnsi="Arial" w:cs="Arial"/>
            <w:sz w:val="20"/>
            <w:szCs w:val="20"/>
          </w:rPr>
          <w:t>C</w:t>
        </w:r>
      </w:smartTag>
      <w:r w:rsidRPr="002F1412">
        <w:rPr>
          <w:rFonts w:ascii="Arial" w:hAnsi="Arial" w:cs="Arial"/>
          <w:sz w:val="20"/>
          <w:szCs w:val="20"/>
        </w:rPr>
        <w:t xml:space="preserve">. </w:t>
      </w:r>
    </w:p>
    <w:p w:rsidR="0060090E" w:rsidRPr="002F1412" w:rsidRDefault="0060090E" w:rsidP="0060090E">
      <w:pPr>
        <w:autoSpaceDE w:val="0"/>
        <w:autoSpaceDN w:val="0"/>
        <w:adjustRightInd w:val="0"/>
        <w:spacing w:after="0" w:line="240" w:lineRule="auto"/>
        <w:rPr>
          <w:rFonts w:ascii="Arial" w:hAnsi="Arial" w:cs="Arial"/>
          <w:sz w:val="20"/>
          <w:szCs w:val="20"/>
        </w:rPr>
      </w:pPr>
    </w:p>
    <w:p w:rsidR="0060090E" w:rsidRPr="00A2605B" w:rsidRDefault="0060090E" w:rsidP="0060090E">
      <w:pPr>
        <w:pStyle w:val="CM26"/>
        <w:spacing w:line="271" w:lineRule="atLeast"/>
        <w:ind w:left="268" w:hanging="267"/>
        <w:rPr>
          <w:b/>
          <w:bCs/>
          <w:color w:val="000000"/>
          <w:sz w:val="20"/>
          <w:szCs w:val="20"/>
          <w:u w:val="single"/>
        </w:rPr>
      </w:pPr>
      <w:r w:rsidRPr="00A2605B">
        <w:rPr>
          <w:b/>
          <w:bCs/>
          <w:color w:val="000000"/>
          <w:sz w:val="20"/>
          <w:szCs w:val="20"/>
          <w:u w:val="single"/>
        </w:rPr>
        <w:t>3.</w:t>
      </w:r>
      <w:r>
        <w:rPr>
          <w:b/>
          <w:bCs/>
          <w:color w:val="000000"/>
          <w:sz w:val="20"/>
          <w:szCs w:val="20"/>
          <w:u w:val="single"/>
        </w:rPr>
        <w:t xml:space="preserve"> </w:t>
      </w:r>
      <w:r w:rsidRPr="00A2605B">
        <w:rPr>
          <w:b/>
          <w:bCs/>
          <w:color w:val="000000"/>
          <w:sz w:val="20"/>
          <w:szCs w:val="20"/>
          <w:u w:val="single"/>
        </w:rPr>
        <w:t xml:space="preserve"> SPRZĘT</w:t>
      </w:r>
    </w:p>
    <w:p w:rsidR="0060090E" w:rsidRPr="002F1412" w:rsidRDefault="0060090E" w:rsidP="0060090E">
      <w:pPr>
        <w:widowControl w:val="0"/>
        <w:autoSpaceDE w:val="0"/>
        <w:autoSpaceDN w:val="0"/>
        <w:adjustRightInd w:val="0"/>
        <w:spacing w:after="0" w:line="240" w:lineRule="auto"/>
        <w:jc w:val="both"/>
        <w:rPr>
          <w:rFonts w:ascii="Arial" w:hAnsi="Arial" w:cs="Arial"/>
          <w:sz w:val="20"/>
          <w:szCs w:val="20"/>
        </w:rPr>
      </w:pPr>
      <w:r w:rsidRPr="002F1412">
        <w:rPr>
          <w:rFonts w:ascii="Arial" w:hAnsi="Arial" w:cs="Arial"/>
          <w:sz w:val="20"/>
          <w:szCs w:val="20"/>
        </w:rPr>
        <w:t xml:space="preserve">Wykonawca, do wykonywania prac iniekcyjnych powinien stosować następujący sprzęt i narzędzia: </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pacing w:val="-4"/>
          <w:sz w:val="20"/>
          <w:szCs w:val="20"/>
        </w:rPr>
      </w:pPr>
      <w:r w:rsidRPr="002F1412">
        <w:rPr>
          <w:rFonts w:ascii="Arial" w:hAnsi="Arial" w:cs="Arial"/>
          <w:sz w:val="20"/>
          <w:szCs w:val="20"/>
        </w:rPr>
        <w:t>−</w:t>
      </w:r>
      <w:r w:rsidRPr="002F1412">
        <w:rPr>
          <w:rFonts w:ascii="Arial" w:hAnsi="Arial" w:cs="Arial"/>
          <w:sz w:val="20"/>
          <w:szCs w:val="20"/>
        </w:rPr>
        <w:tab/>
        <w:t xml:space="preserve">do usunięcia zmurszałych i/lub niestabilnych wypraw tynkarskich (malarskich, itp.) oraz oceny i przygotowania podłoża – </w:t>
      </w:r>
      <w:r w:rsidRPr="002F1412">
        <w:rPr>
          <w:rFonts w:ascii="Arial" w:hAnsi="Arial" w:cs="Arial"/>
          <w:spacing w:val="-4"/>
          <w:sz w:val="20"/>
          <w:szCs w:val="20"/>
        </w:rPr>
        <w:t>młotki, młoty pneumatyczne, szczotki, szczotki druciane, szpachelki, urządzenia do mycia, wilgotnościomierze, higrometry, łaty, itp.</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2F1412">
        <w:rPr>
          <w:rFonts w:ascii="Arial" w:hAnsi="Arial" w:cs="Arial"/>
          <w:sz w:val="20"/>
          <w:szCs w:val="20"/>
        </w:rPr>
        <w:t>−</w:t>
      </w:r>
      <w:r w:rsidRPr="002F1412">
        <w:rPr>
          <w:rFonts w:ascii="Arial" w:hAnsi="Arial" w:cs="Arial"/>
          <w:sz w:val="20"/>
          <w:szCs w:val="20"/>
        </w:rPr>
        <w:tab/>
        <w:t xml:space="preserve">do przygotowania zapraw - mieszarka (wiertarka) wolnoobrotowa z mieszadłem koszyczkowym, betoniarka przeciwbieżna, waga, </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2F1412">
        <w:rPr>
          <w:rFonts w:ascii="Arial" w:hAnsi="Arial" w:cs="Arial"/>
          <w:sz w:val="20"/>
          <w:szCs w:val="20"/>
        </w:rPr>
        <w:t>−</w:t>
      </w:r>
      <w:r w:rsidRPr="002F1412">
        <w:rPr>
          <w:rFonts w:ascii="Arial" w:hAnsi="Arial" w:cs="Arial"/>
          <w:sz w:val="20"/>
          <w:szCs w:val="20"/>
        </w:rPr>
        <w:tab/>
        <w:t>do ręcznej aplikacji zapraw - zwykłe narzędzia tynkarskie (kielnia, paca)</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2F1412">
        <w:rPr>
          <w:rFonts w:ascii="Arial" w:hAnsi="Arial" w:cs="Arial"/>
          <w:sz w:val="20"/>
          <w:szCs w:val="20"/>
        </w:rPr>
        <w:t>−</w:t>
      </w:r>
      <w:r w:rsidRPr="002F1412">
        <w:rPr>
          <w:rFonts w:ascii="Arial" w:hAnsi="Arial" w:cs="Arial"/>
          <w:sz w:val="20"/>
          <w:szCs w:val="20"/>
        </w:rPr>
        <w:tab/>
        <w:t>do natryskowej aplikacji zapraw – typowe agregaty tynkarskie</w:t>
      </w:r>
    </w:p>
    <w:p w:rsidR="0060090E" w:rsidRPr="00A2605B" w:rsidRDefault="0060090E" w:rsidP="0060090E">
      <w:pPr>
        <w:autoSpaceDE w:val="0"/>
        <w:autoSpaceDN w:val="0"/>
        <w:adjustRightInd w:val="0"/>
        <w:spacing w:after="0" w:line="240" w:lineRule="auto"/>
        <w:jc w:val="both"/>
        <w:rPr>
          <w:rFonts w:ascii="Arial" w:hAnsi="Arial" w:cs="Arial"/>
          <w:sz w:val="20"/>
          <w:szCs w:val="20"/>
          <w:u w:val="single"/>
        </w:rPr>
      </w:pPr>
    </w:p>
    <w:p w:rsidR="0060090E" w:rsidRPr="00A2605B" w:rsidRDefault="0060090E" w:rsidP="0060090E">
      <w:pPr>
        <w:numPr>
          <w:ilvl w:val="0"/>
          <w:numId w:val="3"/>
        </w:numPr>
        <w:autoSpaceDE w:val="0"/>
        <w:autoSpaceDN w:val="0"/>
        <w:adjustRightInd w:val="0"/>
        <w:spacing w:after="0" w:line="240" w:lineRule="auto"/>
        <w:rPr>
          <w:rFonts w:ascii="Arial" w:hAnsi="Arial" w:cs="Arial"/>
          <w:b/>
          <w:sz w:val="20"/>
          <w:szCs w:val="20"/>
          <w:u w:val="single"/>
        </w:rPr>
      </w:pPr>
      <w:r w:rsidRPr="00A2605B">
        <w:rPr>
          <w:rFonts w:ascii="Arial" w:hAnsi="Arial" w:cs="Arial"/>
          <w:b/>
          <w:sz w:val="20"/>
          <w:szCs w:val="20"/>
          <w:u w:val="single"/>
        </w:rPr>
        <w:t>TRANSPORT</w:t>
      </w:r>
    </w:p>
    <w:p w:rsidR="0060090E" w:rsidRPr="002F1412" w:rsidRDefault="0060090E" w:rsidP="0060090E">
      <w:pPr>
        <w:spacing w:after="0" w:line="240" w:lineRule="auto"/>
        <w:jc w:val="both"/>
        <w:rPr>
          <w:rFonts w:ascii="Arial" w:hAnsi="Arial" w:cs="Arial"/>
          <w:sz w:val="20"/>
          <w:szCs w:val="20"/>
        </w:rPr>
      </w:pPr>
      <w:r w:rsidRPr="002F1412">
        <w:rPr>
          <w:rFonts w:ascii="Arial" w:hAnsi="Arial" w:cs="Arial"/>
          <w:sz w:val="20"/>
          <w:szCs w:val="20"/>
        </w:rPr>
        <w:t xml:space="preserve">Materiały do wykonania systemu tynków renowacyjnych 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60090E" w:rsidRPr="002F1412" w:rsidRDefault="0060090E" w:rsidP="0060090E">
      <w:pPr>
        <w:spacing w:after="0" w:line="240" w:lineRule="auto"/>
        <w:jc w:val="both"/>
        <w:rPr>
          <w:rFonts w:ascii="Arial" w:hAnsi="Arial" w:cs="Arial"/>
          <w:spacing w:val="-4"/>
          <w:sz w:val="20"/>
          <w:szCs w:val="20"/>
        </w:rPr>
      </w:pPr>
      <w:r w:rsidRPr="002F1412">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60090E" w:rsidRPr="002F1412" w:rsidRDefault="0060090E" w:rsidP="0060090E">
      <w:pPr>
        <w:widowControl w:val="0"/>
        <w:autoSpaceDE w:val="0"/>
        <w:autoSpaceDN w:val="0"/>
        <w:adjustRightInd w:val="0"/>
        <w:spacing w:after="0" w:line="240" w:lineRule="auto"/>
        <w:jc w:val="both"/>
        <w:rPr>
          <w:rFonts w:ascii="Arial" w:hAnsi="Arial" w:cs="Arial"/>
          <w:sz w:val="20"/>
          <w:szCs w:val="20"/>
        </w:rPr>
      </w:pPr>
      <w:r w:rsidRPr="002F1412">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60090E" w:rsidRPr="002F1412" w:rsidRDefault="0060090E" w:rsidP="0060090E">
      <w:pPr>
        <w:pStyle w:val="CM26"/>
        <w:spacing w:after="0"/>
        <w:rPr>
          <w:sz w:val="20"/>
          <w:szCs w:val="20"/>
        </w:rPr>
      </w:pPr>
      <w:r w:rsidRPr="002F1412">
        <w:rPr>
          <w:sz w:val="20"/>
          <w:szCs w:val="20"/>
        </w:rPr>
        <w:t>Nie dopuszcza się do stosowania wody skażonej/zanieczyszczonej chemicznie lub biologicznie.</w:t>
      </w:r>
    </w:p>
    <w:p w:rsidR="0060090E" w:rsidRPr="002F1412" w:rsidRDefault="0060090E" w:rsidP="0060090E">
      <w:pPr>
        <w:pStyle w:val="Default"/>
        <w:rPr>
          <w:sz w:val="20"/>
          <w:szCs w:val="20"/>
        </w:rPr>
      </w:pPr>
    </w:p>
    <w:p w:rsidR="0060090E" w:rsidRPr="00A2605B" w:rsidRDefault="0060090E" w:rsidP="0060090E">
      <w:pPr>
        <w:pStyle w:val="CM26"/>
        <w:numPr>
          <w:ilvl w:val="0"/>
          <w:numId w:val="3"/>
        </w:numPr>
        <w:spacing w:line="273" w:lineRule="atLeast"/>
        <w:jc w:val="both"/>
        <w:rPr>
          <w:b/>
          <w:color w:val="000000"/>
          <w:sz w:val="20"/>
          <w:szCs w:val="20"/>
          <w:u w:val="single"/>
        </w:rPr>
      </w:pPr>
      <w:r w:rsidRPr="00A2605B">
        <w:rPr>
          <w:b/>
          <w:bCs/>
          <w:color w:val="000000"/>
          <w:sz w:val="20"/>
          <w:szCs w:val="20"/>
          <w:u w:val="single"/>
        </w:rPr>
        <w:t>WYMAGANIA DOTYCZĄCE WYKONANIA ROBÓT</w:t>
      </w:r>
    </w:p>
    <w:p w:rsidR="0060090E" w:rsidRPr="002F1412" w:rsidRDefault="0060090E" w:rsidP="0060090E">
      <w:pPr>
        <w:pStyle w:val="Default"/>
        <w:jc w:val="both"/>
        <w:rPr>
          <w:sz w:val="20"/>
          <w:szCs w:val="20"/>
        </w:rPr>
      </w:pPr>
      <w:r w:rsidRPr="002F1412">
        <w:rPr>
          <w:sz w:val="20"/>
          <w:szCs w:val="20"/>
        </w:rPr>
        <w:t xml:space="preserve">Tynków nie należy stosować miejscowo, tylko w miejscu </w:t>
      </w:r>
      <w:proofErr w:type="spellStart"/>
      <w:r w:rsidRPr="002F1412">
        <w:rPr>
          <w:sz w:val="20"/>
          <w:szCs w:val="20"/>
        </w:rPr>
        <w:t>wysoleń</w:t>
      </w:r>
      <w:proofErr w:type="spellEnd"/>
      <w:r w:rsidRPr="002F1412">
        <w:rPr>
          <w:sz w:val="20"/>
          <w:szCs w:val="20"/>
        </w:rPr>
        <w:t>, lecz na wydzielonej, najlepiej architektonicznie strefie, w której znajdują się uszkodzenia ścian (np. na cokołach lub ścianach na wysokość pierwszej kondygnacji).</w:t>
      </w:r>
    </w:p>
    <w:p w:rsidR="0060090E" w:rsidRPr="002F1412" w:rsidRDefault="0060090E" w:rsidP="0060090E">
      <w:pPr>
        <w:pStyle w:val="Default"/>
        <w:jc w:val="both"/>
        <w:rPr>
          <w:sz w:val="20"/>
          <w:szCs w:val="20"/>
        </w:rPr>
      </w:pPr>
      <w:r w:rsidRPr="002F1412">
        <w:rPr>
          <w:sz w:val="20"/>
          <w:szCs w:val="20"/>
        </w:rPr>
        <w:t>Tynk nie zastępuje hydroizolacji i nie może być obsypany gruntem. W pomieszczeniach, w których zastosowano tynk renowacyjny należy zapewnić skuteczną wentylację.</w:t>
      </w:r>
    </w:p>
    <w:p w:rsidR="0060090E" w:rsidRPr="002F1412" w:rsidRDefault="0060090E" w:rsidP="0060090E">
      <w:pPr>
        <w:pStyle w:val="Default"/>
        <w:jc w:val="both"/>
        <w:rPr>
          <w:sz w:val="20"/>
          <w:szCs w:val="20"/>
        </w:rPr>
      </w:pPr>
    </w:p>
    <w:p w:rsidR="0060090E" w:rsidRPr="00A2605B" w:rsidRDefault="0060090E" w:rsidP="0060090E">
      <w:pPr>
        <w:pStyle w:val="CM26"/>
        <w:spacing w:after="0"/>
        <w:ind w:left="570" w:hanging="570"/>
        <w:jc w:val="both"/>
        <w:rPr>
          <w:color w:val="000000"/>
          <w:sz w:val="20"/>
          <w:szCs w:val="20"/>
        </w:rPr>
      </w:pPr>
      <w:r w:rsidRPr="002F1412">
        <w:rPr>
          <w:b/>
          <w:bCs/>
          <w:color w:val="000000"/>
          <w:sz w:val="20"/>
          <w:szCs w:val="20"/>
        </w:rPr>
        <w:t>5.2.</w:t>
      </w:r>
      <w:r w:rsidRPr="002F1412">
        <w:rPr>
          <w:b/>
          <w:bCs/>
          <w:color w:val="000000"/>
          <w:sz w:val="20"/>
          <w:szCs w:val="20"/>
        </w:rPr>
        <w:tab/>
        <w:t xml:space="preserve">Przygotowanie podłoża </w:t>
      </w:r>
    </w:p>
    <w:p w:rsidR="0060090E" w:rsidRPr="002F1412" w:rsidRDefault="0060090E" w:rsidP="0060090E">
      <w:pPr>
        <w:pStyle w:val="Default"/>
        <w:rPr>
          <w:sz w:val="20"/>
          <w:szCs w:val="20"/>
        </w:rPr>
      </w:pPr>
      <w:r w:rsidRPr="002F1412">
        <w:rPr>
          <w:sz w:val="20"/>
          <w:szCs w:val="20"/>
        </w:rPr>
        <w:t>Podłożem pod system tynków najczęściej jest:</w:t>
      </w:r>
    </w:p>
    <w:p w:rsidR="0060090E" w:rsidRPr="002F1412" w:rsidRDefault="0060090E" w:rsidP="0060090E">
      <w:pPr>
        <w:pStyle w:val="Default"/>
        <w:numPr>
          <w:ilvl w:val="0"/>
          <w:numId w:val="4"/>
        </w:numPr>
        <w:rPr>
          <w:bCs/>
          <w:sz w:val="20"/>
          <w:szCs w:val="20"/>
        </w:rPr>
      </w:pPr>
      <w:r w:rsidRPr="002F1412">
        <w:rPr>
          <w:bCs/>
          <w:sz w:val="20"/>
          <w:szCs w:val="20"/>
        </w:rPr>
        <w:t>mur tradycyjny z elementów ceramicznych (cegła, pustak, bloczki betonowe, inne elementy drobnowymiarowe) na tradycyjnej zaprawie cementowej i/lub wapiennej</w:t>
      </w:r>
    </w:p>
    <w:p w:rsidR="0060090E" w:rsidRPr="002F1412" w:rsidRDefault="0060090E" w:rsidP="0060090E">
      <w:pPr>
        <w:pStyle w:val="Default"/>
        <w:numPr>
          <w:ilvl w:val="0"/>
          <w:numId w:val="4"/>
        </w:numPr>
        <w:rPr>
          <w:bCs/>
          <w:sz w:val="20"/>
          <w:szCs w:val="20"/>
        </w:rPr>
      </w:pPr>
      <w:r w:rsidRPr="002F1412">
        <w:rPr>
          <w:bCs/>
          <w:sz w:val="20"/>
          <w:szCs w:val="20"/>
        </w:rPr>
        <w:t>mur kamienny na tradycyjnej zaprawie cementowej i/lub wapiennej</w:t>
      </w:r>
    </w:p>
    <w:p w:rsidR="0060090E" w:rsidRPr="002F1412" w:rsidRDefault="0060090E" w:rsidP="0060090E">
      <w:pPr>
        <w:pStyle w:val="Default"/>
        <w:numPr>
          <w:ilvl w:val="0"/>
          <w:numId w:val="4"/>
        </w:numPr>
        <w:rPr>
          <w:bCs/>
          <w:sz w:val="20"/>
          <w:szCs w:val="20"/>
        </w:rPr>
      </w:pPr>
      <w:r w:rsidRPr="002F1412">
        <w:rPr>
          <w:bCs/>
          <w:sz w:val="20"/>
          <w:szCs w:val="20"/>
        </w:rPr>
        <w:t>mur mieszany na tradycyjnej zaprawie cementowej i/lub wapiennej</w:t>
      </w:r>
    </w:p>
    <w:p w:rsidR="0060090E" w:rsidRPr="002F1412" w:rsidRDefault="0060090E" w:rsidP="0060090E">
      <w:pPr>
        <w:pStyle w:val="Default"/>
        <w:numPr>
          <w:ilvl w:val="0"/>
          <w:numId w:val="4"/>
        </w:numPr>
        <w:rPr>
          <w:bCs/>
          <w:sz w:val="20"/>
          <w:szCs w:val="20"/>
        </w:rPr>
      </w:pPr>
      <w:r w:rsidRPr="002F1412">
        <w:rPr>
          <w:bCs/>
          <w:sz w:val="20"/>
          <w:szCs w:val="20"/>
        </w:rPr>
        <w:t xml:space="preserve"> beton/żelbet</w:t>
      </w:r>
    </w:p>
    <w:p w:rsidR="0060090E" w:rsidRPr="002F1412" w:rsidRDefault="0060090E" w:rsidP="0060090E">
      <w:pPr>
        <w:pStyle w:val="Default"/>
        <w:jc w:val="both"/>
        <w:rPr>
          <w:sz w:val="20"/>
          <w:szCs w:val="20"/>
        </w:rPr>
      </w:pPr>
      <w:r w:rsidRPr="002F1412">
        <w:rPr>
          <w:sz w:val="20"/>
          <w:szCs w:val="20"/>
        </w:rPr>
        <w:t xml:space="preserve">Stare, zniszczone i zasolone tynki skuć do wysokości około 80cm powyżej najwyższej widocznej linii zasolenia i/lub zawilgocenia. Usunąć luźne i niezwiązane cząstki, zmurszałą zaprawę i fragmenty muru. </w:t>
      </w:r>
      <w:r w:rsidRPr="002F1412">
        <w:rPr>
          <w:rStyle w:val="FontStyle26"/>
          <w:sz w:val="20"/>
          <w:szCs w:val="20"/>
        </w:rPr>
        <w:t>Znajdujące się na murze farby, bitumy, objawy korozji biologicznej (mchy, porosty), wykwity solne, itp. należy usunąć całkowicie.</w:t>
      </w:r>
      <w:r w:rsidRPr="002F1412">
        <w:rPr>
          <w:sz w:val="20"/>
          <w:szCs w:val="20"/>
        </w:rPr>
        <w:t xml:space="preserve"> Wykuć lub wydrapać skorodowaną zaprawę ze spoin na głębokość około </w:t>
      </w:r>
      <w:smartTag w:uri="urn:schemas-microsoft-com:office:smarttags" w:element="metricconverter">
        <w:smartTagPr>
          <w:attr w:name="ProductID" w:val="2 cm"/>
        </w:smartTagPr>
        <w:r w:rsidRPr="002F1412">
          <w:rPr>
            <w:sz w:val="20"/>
            <w:szCs w:val="20"/>
          </w:rPr>
          <w:t>2 cm</w:t>
        </w:r>
      </w:smartTag>
      <w:r w:rsidRPr="002F1412">
        <w:rPr>
          <w:sz w:val="20"/>
          <w:szCs w:val="20"/>
        </w:rPr>
        <w:t>. Powierzchnię oczyścić mechanicznie (np.</w:t>
      </w:r>
      <w:r w:rsidRPr="002F1412">
        <w:rPr>
          <w:rStyle w:val="FontStyle26"/>
          <w:sz w:val="20"/>
          <w:szCs w:val="20"/>
        </w:rPr>
        <w:t xml:space="preserve"> przy pomocy szczotki drucianej lub sprężonym powietrzem, spłukanie wodą, </w:t>
      </w:r>
      <w:proofErr w:type="spellStart"/>
      <w:r w:rsidRPr="002F1412">
        <w:rPr>
          <w:rStyle w:val="FontStyle26"/>
          <w:sz w:val="20"/>
          <w:szCs w:val="20"/>
        </w:rPr>
        <w:t>itp</w:t>
      </w:r>
      <w:proofErr w:type="spellEnd"/>
      <w:r w:rsidRPr="002F1412">
        <w:rPr>
          <w:rStyle w:val="FontStyle26"/>
          <w:sz w:val="20"/>
          <w:szCs w:val="20"/>
        </w:rPr>
        <w:t>)</w:t>
      </w:r>
      <w:r w:rsidRPr="002F1412">
        <w:rPr>
          <w:sz w:val="20"/>
          <w:szCs w:val="20"/>
        </w:rPr>
        <w:t xml:space="preserve">. Niektóre rodzaje zanieczyszczeń (np. stare powłoki bitumiczne) mogą być usunięte przez piaskowanie, zanieczyszczenia olejowe przez zmycie za pomocą detergentu lub usunięte przez szlifowanie. Gruz usunąć z terenu budowy. Objawy korozji biologicznej (mchy, grzyby pleśniowe, domowe, itp.) usunąć mechanicznie oraz zastosować odpowiednie preparaty biobójcze. </w:t>
      </w:r>
    </w:p>
    <w:p w:rsidR="0060090E" w:rsidRPr="002F1412" w:rsidRDefault="0060090E" w:rsidP="0060090E">
      <w:pPr>
        <w:pStyle w:val="Default"/>
        <w:jc w:val="both"/>
        <w:rPr>
          <w:rStyle w:val="FontStyle16"/>
          <w:sz w:val="20"/>
          <w:szCs w:val="20"/>
        </w:rPr>
      </w:pPr>
      <w:r w:rsidRPr="002F1412">
        <w:rPr>
          <w:rStyle w:val="FontStyle16"/>
          <w:sz w:val="20"/>
          <w:szCs w:val="20"/>
        </w:rPr>
        <w:t xml:space="preserve">Uwaga: jeżeli podłoże pod pierwszy składnik systemu jest suche lub mocno nasiąkliwe, należy je wcześniej zwilżyć. </w:t>
      </w:r>
    </w:p>
    <w:p w:rsidR="0060090E" w:rsidRPr="002F1412" w:rsidRDefault="0060090E" w:rsidP="0060090E">
      <w:pPr>
        <w:pStyle w:val="Default"/>
        <w:jc w:val="both"/>
        <w:rPr>
          <w:sz w:val="20"/>
          <w:szCs w:val="20"/>
        </w:rPr>
      </w:pPr>
    </w:p>
    <w:p w:rsidR="0060090E" w:rsidRPr="00A2605B" w:rsidRDefault="0060090E" w:rsidP="0060090E">
      <w:pPr>
        <w:pStyle w:val="Default"/>
        <w:rPr>
          <w:sz w:val="20"/>
          <w:szCs w:val="20"/>
        </w:rPr>
      </w:pPr>
      <w:r w:rsidRPr="002F1412">
        <w:rPr>
          <w:b/>
          <w:bCs/>
          <w:sz w:val="20"/>
          <w:szCs w:val="20"/>
        </w:rPr>
        <w:t>5.3.</w:t>
      </w:r>
      <w:r w:rsidRPr="002F1412">
        <w:rPr>
          <w:b/>
          <w:bCs/>
          <w:sz w:val="20"/>
          <w:szCs w:val="20"/>
        </w:rPr>
        <w:tab/>
        <w:t>Przygotowanie materiałów</w:t>
      </w:r>
    </w:p>
    <w:p w:rsidR="0060090E" w:rsidRPr="002F1412" w:rsidRDefault="0060090E" w:rsidP="0060090E">
      <w:pPr>
        <w:pStyle w:val="Style4"/>
        <w:widowControl/>
        <w:spacing w:line="235" w:lineRule="exact"/>
        <w:rPr>
          <w:rStyle w:val="FontStyle16"/>
          <w:i/>
          <w:sz w:val="20"/>
          <w:szCs w:val="20"/>
        </w:rPr>
      </w:pPr>
      <w:r w:rsidRPr="002F1412">
        <w:rPr>
          <w:rStyle w:val="FontStyle16"/>
          <w:i/>
          <w:sz w:val="20"/>
          <w:szCs w:val="20"/>
        </w:rPr>
        <w:t xml:space="preserve">Obrzutka </w:t>
      </w:r>
    </w:p>
    <w:p w:rsidR="0060090E" w:rsidRPr="002F1412" w:rsidRDefault="0060090E" w:rsidP="0060090E">
      <w:pPr>
        <w:pStyle w:val="Style4"/>
        <w:widowControl/>
        <w:spacing w:line="235" w:lineRule="exact"/>
        <w:jc w:val="both"/>
        <w:rPr>
          <w:rStyle w:val="FontStyle16"/>
          <w:sz w:val="20"/>
          <w:szCs w:val="20"/>
        </w:rPr>
      </w:pPr>
      <w:r w:rsidRPr="002F1412">
        <w:rPr>
          <w:rStyle w:val="FontStyle16"/>
          <w:sz w:val="20"/>
          <w:szCs w:val="20"/>
        </w:rPr>
        <w:t xml:space="preserve">Zawartość worka wsypać do ok. 5,5 litra czystej wody i mieszać mieszadłem wolnoobrotowym, aż do powstania jednolitej, homogenicznej masy bez grudek i zbryleń. Podana ilość wody potrzebna do zarobienia masy tynkarskiej jest wartością szacunkową, którą można odpowiednio zmieniać, zależnie </w:t>
      </w:r>
      <w:r w:rsidRPr="002F1412">
        <w:rPr>
          <w:rStyle w:val="FontStyle16"/>
          <w:sz w:val="20"/>
          <w:szCs w:val="20"/>
        </w:rPr>
        <w:lastRenderedPageBreak/>
        <w:t>od żądanej konsystencji masy tynkarskiej. Należy przygotować taka ilość materiału, którą można zużyć w ciągu czasu obróbki (patrz p. 2.1.)</w:t>
      </w:r>
    </w:p>
    <w:p w:rsidR="0060090E" w:rsidRPr="002F1412" w:rsidRDefault="0060090E" w:rsidP="0060090E">
      <w:pPr>
        <w:pStyle w:val="Style4"/>
        <w:widowControl/>
        <w:spacing w:line="235" w:lineRule="exact"/>
        <w:jc w:val="both"/>
        <w:rPr>
          <w:rStyle w:val="FontStyle16"/>
          <w:sz w:val="20"/>
          <w:szCs w:val="20"/>
        </w:rPr>
      </w:pPr>
      <w:r w:rsidRPr="002F1412">
        <w:rPr>
          <w:rStyle w:val="FontStyle16"/>
          <w:sz w:val="20"/>
          <w:szCs w:val="20"/>
        </w:rPr>
        <w:t xml:space="preserve">Tynk nawierzchniowy </w:t>
      </w:r>
    </w:p>
    <w:p w:rsidR="0060090E" w:rsidRPr="002F1412" w:rsidRDefault="0060090E" w:rsidP="0060090E">
      <w:pPr>
        <w:pStyle w:val="Style4"/>
        <w:widowControl/>
        <w:spacing w:line="235" w:lineRule="exact"/>
        <w:jc w:val="both"/>
        <w:rPr>
          <w:rStyle w:val="FontStyle16"/>
          <w:sz w:val="20"/>
          <w:szCs w:val="20"/>
        </w:rPr>
      </w:pPr>
      <w:r w:rsidRPr="002F1412">
        <w:rPr>
          <w:rStyle w:val="FontStyle16"/>
          <w:sz w:val="20"/>
          <w:szCs w:val="20"/>
        </w:rPr>
        <w:t xml:space="preserve">Zawartość worka wsypać do ok. </w:t>
      </w:r>
      <w:smartTag w:uri="urn:schemas-microsoft-com:office:smarttags" w:element="metricconverter">
        <w:smartTagPr>
          <w:attr w:name="ProductID" w:val="5 litrów"/>
        </w:smartTagPr>
        <w:r w:rsidRPr="002F1412">
          <w:rPr>
            <w:rStyle w:val="FontStyle16"/>
            <w:sz w:val="20"/>
            <w:szCs w:val="20"/>
          </w:rPr>
          <w:t>5 litrów</w:t>
        </w:r>
      </w:smartTag>
      <w:r w:rsidRPr="002F1412">
        <w:rPr>
          <w:rStyle w:val="FontStyle16"/>
          <w:sz w:val="20"/>
          <w:szCs w:val="20"/>
        </w:rPr>
        <w:t xml:space="preserve"> czystej wody i mieszać mieszadłem wolnoobrotowym, aż do powstania jednolitej, homogenicznej masy bez grudek i zbryleń. Czas mieszania powinien wynosić ok. 5 min. Podana ilość wody potrzebna do zarobienia masy tynkarskiej jest wartością szacunkową, którą można odpowiednio zmieniać, zależnie od żądanej konsystencji masy tynkarskiej. Zaprawę można przygotowywać także w mieszalnikach przystosowanych do pracy z agregatami natryskowymi (przy nakładaniu mechanicznym). Należy przygotować taka ilość materiału, którą można zużyć w ciągu czasu obróbki (patrz p. 2.4.).</w:t>
      </w:r>
    </w:p>
    <w:p w:rsidR="0060090E" w:rsidRPr="002F1412" w:rsidRDefault="0060090E" w:rsidP="0060090E">
      <w:pPr>
        <w:autoSpaceDE w:val="0"/>
        <w:autoSpaceDN w:val="0"/>
        <w:adjustRightInd w:val="0"/>
        <w:spacing w:after="0" w:line="240" w:lineRule="auto"/>
        <w:rPr>
          <w:rFonts w:ascii="Arial" w:hAnsi="Arial" w:cs="Arial"/>
          <w:i/>
          <w:sz w:val="20"/>
          <w:szCs w:val="20"/>
        </w:rPr>
      </w:pPr>
      <w:r w:rsidRPr="002F1412">
        <w:rPr>
          <w:rFonts w:ascii="Arial" w:hAnsi="Arial" w:cs="Arial"/>
          <w:i/>
          <w:sz w:val="20"/>
          <w:szCs w:val="20"/>
        </w:rPr>
        <w:t xml:space="preserve">Szpachlówka </w:t>
      </w:r>
    </w:p>
    <w:p w:rsidR="0060090E" w:rsidRPr="002F1412" w:rsidRDefault="0060090E" w:rsidP="0060090E">
      <w:pPr>
        <w:autoSpaceDE w:val="0"/>
        <w:autoSpaceDN w:val="0"/>
        <w:adjustRightInd w:val="0"/>
        <w:spacing w:after="0" w:line="240" w:lineRule="auto"/>
        <w:jc w:val="both"/>
        <w:rPr>
          <w:rStyle w:val="FontStyle16"/>
          <w:sz w:val="20"/>
          <w:szCs w:val="20"/>
        </w:rPr>
      </w:pPr>
      <w:r w:rsidRPr="002F1412">
        <w:rPr>
          <w:rStyle w:val="FontStyle16"/>
          <w:sz w:val="20"/>
          <w:szCs w:val="20"/>
        </w:rPr>
        <w:t xml:space="preserve">Zawartość worka wsypać do ok. </w:t>
      </w:r>
      <w:smartTag w:uri="urn:schemas-microsoft-com:office:smarttags" w:element="metricconverter">
        <w:smartTagPr>
          <w:attr w:name="ProductID" w:val="5 litrów"/>
        </w:smartTagPr>
        <w:r w:rsidRPr="002F1412">
          <w:rPr>
            <w:rStyle w:val="FontStyle16"/>
            <w:sz w:val="20"/>
            <w:szCs w:val="20"/>
          </w:rPr>
          <w:t>5 litrów</w:t>
        </w:r>
      </w:smartTag>
      <w:r w:rsidRPr="002F1412">
        <w:rPr>
          <w:rStyle w:val="FontStyle16"/>
          <w:sz w:val="20"/>
          <w:szCs w:val="20"/>
        </w:rPr>
        <w:t xml:space="preserve"> czystej wody i mieszać</w:t>
      </w:r>
      <w:r w:rsidRPr="002F1412">
        <w:rPr>
          <w:rFonts w:ascii="Arial" w:hAnsi="Arial" w:cs="Arial"/>
          <w:sz w:val="20"/>
          <w:szCs w:val="20"/>
        </w:rPr>
        <w:t xml:space="preserve"> za pomocą mieszadła śrubowego do uzyskania </w:t>
      </w:r>
      <w:r w:rsidRPr="002F1412">
        <w:rPr>
          <w:rStyle w:val="FontStyle16"/>
          <w:sz w:val="20"/>
          <w:szCs w:val="20"/>
        </w:rPr>
        <w:t>jednolitej, homogenicznej masy bez grudek i zbryleń</w:t>
      </w:r>
      <w:r w:rsidRPr="002F1412">
        <w:rPr>
          <w:rFonts w:ascii="Arial" w:hAnsi="Arial" w:cs="Arial"/>
          <w:sz w:val="20"/>
          <w:szCs w:val="20"/>
        </w:rPr>
        <w:t xml:space="preserve">. Konsystencja otrzymanej zaprawy powinna umożliwiać jej nakładanie przez szpachlowanie. Do przygotowywania szpachli należy wykorzystywać całą zawartość worka. Minimalny czas mieszania: 1 minuta, maksymalny 2 minuty. </w:t>
      </w:r>
      <w:r w:rsidRPr="002F1412">
        <w:rPr>
          <w:rStyle w:val="FontStyle16"/>
          <w:sz w:val="20"/>
          <w:szCs w:val="20"/>
        </w:rPr>
        <w:t>Należy przygotować taka ilość materiału, którą można zużyć w ciągu czasu obróbki (patrz p. 2.5.).</w:t>
      </w:r>
    </w:p>
    <w:p w:rsidR="0060090E" w:rsidRPr="002F1412" w:rsidRDefault="0060090E" w:rsidP="0060090E">
      <w:pPr>
        <w:autoSpaceDE w:val="0"/>
        <w:autoSpaceDN w:val="0"/>
        <w:adjustRightInd w:val="0"/>
        <w:spacing w:after="0" w:line="240" w:lineRule="auto"/>
        <w:jc w:val="both"/>
        <w:rPr>
          <w:rStyle w:val="FontStyle16"/>
          <w:sz w:val="20"/>
          <w:szCs w:val="20"/>
        </w:rPr>
      </w:pPr>
    </w:p>
    <w:p w:rsidR="0060090E" w:rsidRPr="00A2605B" w:rsidRDefault="0060090E" w:rsidP="0060090E">
      <w:pPr>
        <w:pStyle w:val="Default"/>
        <w:rPr>
          <w:b/>
          <w:bCs/>
          <w:sz w:val="20"/>
          <w:szCs w:val="20"/>
        </w:rPr>
      </w:pPr>
      <w:r w:rsidRPr="002F1412">
        <w:rPr>
          <w:b/>
          <w:bCs/>
          <w:sz w:val="20"/>
          <w:szCs w:val="20"/>
        </w:rPr>
        <w:t>5.4.</w:t>
      </w:r>
      <w:r w:rsidRPr="002F1412">
        <w:rPr>
          <w:b/>
          <w:bCs/>
          <w:sz w:val="20"/>
          <w:szCs w:val="20"/>
        </w:rPr>
        <w:tab/>
        <w:t>Wykonanie systemu tynków</w:t>
      </w:r>
    </w:p>
    <w:p w:rsidR="0060090E" w:rsidRPr="002F1412" w:rsidRDefault="0060090E" w:rsidP="0060090E">
      <w:pPr>
        <w:pStyle w:val="Default"/>
        <w:jc w:val="both"/>
        <w:rPr>
          <w:sz w:val="20"/>
          <w:szCs w:val="20"/>
        </w:rPr>
      </w:pPr>
      <w:r w:rsidRPr="002F1412">
        <w:rPr>
          <w:sz w:val="20"/>
          <w:szCs w:val="20"/>
        </w:rPr>
        <w:t>Prace wykonywać w temperaturze nie niższej niż +5ºC (temperatura powietrza i podłoża). Należy przestrzegać wszystkich reguł sztuki budowlanej takich jak przy wykonywaniu tradycyjnych tynków z zapraw na spoiwie cementowym i wapiennym.</w:t>
      </w:r>
    </w:p>
    <w:p w:rsidR="0060090E" w:rsidRPr="002F1412" w:rsidRDefault="0060090E" w:rsidP="0060090E">
      <w:pPr>
        <w:pStyle w:val="Tekstpodstawowy"/>
        <w:spacing w:after="0" w:line="240" w:lineRule="auto"/>
        <w:rPr>
          <w:rFonts w:ascii="Arial" w:hAnsi="Arial" w:cs="Arial"/>
          <w:sz w:val="20"/>
          <w:szCs w:val="20"/>
        </w:rPr>
      </w:pPr>
      <w:r w:rsidRPr="002F1412">
        <w:rPr>
          <w:rFonts w:ascii="Arial" w:hAnsi="Arial" w:cs="Arial"/>
          <w:sz w:val="20"/>
          <w:szCs w:val="20"/>
        </w:rPr>
        <w:t>Tynk renowacyjny nie powinien stykać się z gruntem. Należy pozostawić tam szczelinę.</w:t>
      </w:r>
    </w:p>
    <w:p w:rsidR="0060090E" w:rsidRPr="002F1412" w:rsidRDefault="0060090E" w:rsidP="0060090E">
      <w:pPr>
        <w:pStyle w:val="Tekstpodstawowy"/>
        <w:spacing w:after="0" w:line="240" w:lineRule="auto"/>
        <w:jc w:val="both"/>
        <w:rPr>
          <w:rFonts w:ascii="Arial" w:hAnsi="Arial" w:cs="Arial"/>
          <w:sz w:val="20"/>
          <w:szCs w:val="20"/>
        </w:rPr>
      </w:pPr>
      <w:r w:rsidRPr="002F1412">
        <w:rPr>
          <w:rFonts w:ascii="Arial" w:hAnsi="Arial" w:cs="Arial"/>
          <w:sz w:val="20"/>
          <w:szCs w:val="20"/>
        </w:rPr>
        <w:t xml:space="preserve">Obsadzenie elementów instalacji elektrycznych (przewody, gniazdka, przełączniki, itp.) na powierzchniach otynkowanych tynkiem renowacyjnym jest możliwe tylko za pomocą cementowych zapraw. Zabrania się stosowania jakichkolwiek materiałów na bazie gipsu na powierzchniach otynkowanych lub stykających się z tynkiem renowacyjnym. </w:t>
      </w:r>
    </w:p>
    <w:p w:rsidR="0060090E" w:rsidRPr="002F1412" w:rsidRDefault="0060090E" w:rsidP="0060090E">
      <w:pPr>
        <w:pStyle w:val="Default"/>
        <w:jc w:val="both"/>
        <w:rPr>
          <w:sz w:val="20"/>
          <w:szCs w:val="20"/>
        </w:rPr>
      </w:pPr>
    </w:p>
    <w:p w:rsidR="0060090E" w:rsidRPr="002F1412" w:rsidRDefault="0060090E" w:rsidP="0060090E">
      <w:pPr>
        <w:widowControl w:val="0"/>
        <w:autoSpaceDE w:val="0"/>
        <w:autoSpaceDN w:val="0"/>
        <w:adjustRightInd w:val="0"/>
        <w:spacing w:before="57" w:after="57"/>
        <w:jc w:val="both"/>
        <w:rPr>
          <w:rFonts w:ascii="Arial" w:hAnsi="Arial" w:cs="Arial"/>
          <w:b/>
          <w:sz w:val="20"/>
          <w:szCs w:val="20"/>
        </w:rPr>
      </w:pPr>
      <w:r w:rsidRPr="002F1412">
        <w:rPr>
          <w:rFonts w:ascii="Arial" w:hAnsi="Arial" w:cs="Arial"/>
          <w:b/>
          <w:sz w:val="20"/>
          <w:szCs w:val="20"/>
        </w:rPr>
        <w:t>5.4.2. Wykonywanie prac tynkarskich</w:t>
      </w:r>
    </w:p>
    <w:p w:rsidR="0060090E" w:rsidRPr="002F1412" w:rsidRDefault="0060090E" w:rsidP="0060090E">
      <w:pPr>
        <w:pStyle w:val="Style4"/>
        <w:widowControl/>
        <w:spacing w:before="240" w:line="235" w:lineRule="exact"/>
        <w:jc w:val="both"/>
        <w:rPr>
          <w:rStyle w:val="FontStyle16"/>
          <w:sz w:val="20"/>
          <w:szCs w:val="20"/>
        </w:rPr>
      </w:pPr>
      <w:r w:rsidRPr="002F1412">
        <w:rPr>
          <w:rStyle w:val="FontStyle16"/>
          <w:sz w:val="20"/>
          <w:szCs w:val="20"/>
        </w:rPr>
        <w:t>Zaprawę obrzutkę należy nakładać na podłoże w postaci obrzutki (</w:t>
      </w:r>
      <w:proofErr w:type="spellStart"/>
      <w:r w:rsidRPr="002F1412">
        <w:rPr>
          <w:rStyle w:val="FontStyle16"/>
          <w:sz w:val="20"/>
          <w:szCs w:val="20"/>
        </w:rPr>
        <w:t>szprycu</w:t>
      </w:r>
      <w:proofErr w:type="spellEnd"/>
      <w:r w:rsidRPr="002F1412">
        <w:rPr>
          <w:rStyle w:val="FontStyle16"/>
          <w:sz w:val="20"/>
          <w:szCs w:val="20"/>
        </w:rPr>
        <w:t xml:space="preserve">) w ten sposób, aby pokryć 45% naprawianej powierzchni. Grubość warstwy może wynosić max. </w:t>
      </w:r>
      <w:smartTag w:uri="urn:schemas-microsoft-com:office:smarttags" w:element="metricconverter">
        <w:smartTagPr>
          <w:attr w:name="ProductID" w:val="5 mm"/>
        </w:smartTagPr>
        <w:r w:rsidRPr="002F1412">
          <w:rPr>
            <w:rStyle w:val="FontStyle16"/>
            <w:sz w:val="20"/>
            <w:szCs w:val="20"/>
          </w:rPr>
          <w:t>5 mm</w:t>
        </w:r>
      </w:smartTag>
      <w:r w:rsidRPr="002F1412">
        <w:rPr>
          <w:rStyle w:val="FontStyle16"/>
          <w:sz w:val="20"/>
          <w:szCs w:val="20"/>
        </w:rPr>
        <w:t xml:space="preserve">. Przed nakładaniem dalszych warstw systemu odczekać, aż obrzutka stwardnienie (co najmniej 24 godziny w warunkach normalnych). Na stwardniałą obrzutkę nanieść kolejną warstwę systemu (zgodnie z p. 5.4.1). </w:t>
      </w:r>
    </w:p>
    <w:p w:rsidR="0060090E" w:rsidRPr="002F1412" w:rsidRDefault="0060090E" w:rsidP="0060090E">
      <w:pPr>
        <w:pStyle w:val="Style4"/>
        <w:widowControl/>
        <w:spacing w:before="240" w:line="235" w:lineRule="exact"/>
        <w:jc w:val="both"/>
        <w:rPr>
          <w:rStyle w:val="FontStyle22"/>
          <w:sz w:val="20"/>
          <w:szCs w:val="20"/>
        </w:rPr>
      </w:pPr>
      <w:r w:rsidRPr="002F1412">
        <w:rPr>
          <w:rStyle w:val="FontStyle26"/>
          <w:sz w:val="20"/>
          <w:szCs w:val="20"/>
        </w:rPr>
        <w:t xml:space="preserve">Tynk nawierzchniowy należy nakładać tak, aby łączna grubość warstwy (warstw) nie była mniejsza niż </w:t>
      </w:r>
      <w:smartTag w:uri="urn:schemas-microsoft-com:office:smarttags" w:element="metricconverter">
        <w:smartTagPr>
          <w:attr w:name="ProductID" w:val="2 cm"/>
        </w:smartTagPr>
        <w:r w:rsidRPr="002F1412">
          <w:rPr>
            <w:rStyle w:val="FontStyle26"/>
            <w:sz w:val="20"/>
            <w:szCs w:val="20"/>
          </w:rPr>
          <w:t>2 cm</w:t>
        </w:r>
      </w:smartTag>
      <w:r w:rsidRPr="002F1412">
        <w:rPr>
          <w:rStyle w:val="FontStyle26"/>
          <w:sz w:val="20"/>
          <w:szCs w:val="20"/>
        </w:rPr>
        <w:t xml:space="preserve">. Przy grubości tynku &gt; </w:t>
      </w:r>
      <w:smartTag w:uri="urn:schemas-microsoft-com:office:smarttags" w:element="metricconverter">
        <w:smartTagPr>
          <w:attr w:name="ProductID" w:val="2 cm"/>
        </w:smartTagPr>
        <w:r w:rsidRPr="002F1412">
          <w:rPr>
            <w:rStyle w:val="FontStyle26"/>
            <w:sz w:val="20"/>
            <w:szCs w:val="20"/>
          </w:rPr>
          <w:t>2 cm</w:t>
        </w:r>
      </w:smartTag>
      <w:r w:rsidRPr="002F1412">
        <w:rPr>
          <w:rStyle w:val="FontStyle26"/>
          <w:sz w:val="20"/>
          <w:szCs w:val="20"/>
        </w:rPr>
        <w:t xml:space="preserve"> należy nakładać go w dwóch warstwach, przy czym </w:t>
      </w:r>
      <w:r w:rsidRPr="002F1412">
        <w:rPr>
          <w:rStyle w:val="FontStyle24"/>
          <w:sz w:val="20"/>
          <w:szCs w:val="20"/>
        </w:rPr>
        <w:t>przy czym odstęp technologiczny pomiędzy warstwami powinien wynosić przynajmniej 1 dzień na 1mm grubości już nałożonej warstwy</w:t>
      </w:r>
      <w:r w:rsidRPr="002F1412">
        <w:rPr>
          <w:rStyle w:val="FontStyle26"/>
          <w:sz w:val="20"/>
          <w:szCs w:val="20"/>
        </w:rPr>
        <w:t xml:space="preserve">. Przy wielowarstwowym nakładaniu świeżo nałożony tynk należy delikatnie wygładzić, a następnie nadać mu szorstkość przez </w:t>
      </w:r>
      <w:r w:rsidRPr="002F1412">
        <w:rPr>
          <w:rStyle w:val="FontStyle24"/>
          <w:sz w:val="20"/>
          <w:szCs w:val="20"/>
        </w:rPr>
        <w:t>poziome przeciągnięcie np. miotłą lub pacą o drobnych, trójkątnych zębach.</w:t>
      </w:r>
      <w:r w:rsidRPr="002F1412">
        <w:rPr>
          <w:rStyle w:val="FontStyle26"/>
          <w:sz w:val="20"/>
          <w:szCs w:val="20"/>
        </w:rPr>
        <w:t xml:space="preserve"> lub wcześniej nałożony to należy zwrócić uwagę na to, aby ten tynk był wystarczająco twardy i szorstki. Przed naniesieniem drugiej warstwy tynku należy też usunąć mechanicznie, np. miotłą, ewentualne zanieczyszczenia. Ostatni</w:t>
      </w:r>
      <w:r w:rsidRPr="002F1412">
        <w:rPr>
          <w:rStyle w:val="FontStyle22"/>
          <w:sz w:val="20"/>
          <w:szCs w:val="20"/>
        </w:rPr>
        <w:t>ą, ś</w:t>
      </w:r>
      <w:r w:rsidRPr="002F1412">
        <w:rPr>
          <w:rStyle w:val="FontStyle26"/>
          <w:sz w:val="20"/>
          <w:szCs w:val="20"/>
        </w:rPr>
        <w:t>wie</w:t>
      </w:r>
      <w:r w:rsidRPr="002F1412">
        <w:rPr>
          <w:rStyle w:val="FontStyle22"/>
          <w:sz w:val="20"/>
          <w:szCs w:val="20"/>
        </w:rPr>
        <w:t xml:space="preserve">żą </w:t>
      </w:r>
      <w:r w:rsidRPr="002F1412">
        <w:rPr>
          <w:rStyle w:val="FontStyle26"/>
          <w:sz w:val="20"/>
          <w:szCs w:val="20"/>
        </w:rPr>
        <w:t>jeszcze warstw</w:t>
      </w:r>
      <w:r w:rsidRPr="002F1412">
        <w:rPr>
          <w:rStyle w:val="FontStyle22"/>
          <w:sz w:val="20"/>
          <w:szCs w:val="20"/>
        </w:rPr>
        <w:t xml:space="preserve">ę </w:t>
      </w:r>
      <w:r w:rsidRPr="002F1412">
        <w:rPr>
          <w:rStyle w:val="FontStyle26"/>
          <w:sz w:val="20"/>
          <w:szCs w:val="20"/>
        </w:rPr>
        <w:t xml:space="preserve">tynku </w:t>
      </w:r>
      <w:r w:rsidRPr="002F1412">
        <w:rPr>
          <w:rStyle w:val="FontStyle22"/>
          <w:sz w:val="20"/>
          <w:szCs w:val="20"/>
        </w:rPr>
        <w:t>ś</w:t>
      </w:r>
      <w:r w:rsidRPr="002F1412">
        <w:rPr>
          <w:rStyle w:val="FontStyle26"/>
          <w:sz w:val="20"/>
          <w:szCs w:val="20"/>
        </w:rPr>
        <w:t>ci</w:t>
      </w:r>
      <w:r w:rsidRPr="002F1412">
        <w:rPr>
          <w:rStyle w:val="FontStyle22"/>
          <w:sz w:val="20"/>
          <w:szCs w:val="20"/>
        </w:rPr>
        <w:t>ą</w:t>
      </w:r>
      <w:r w:rsidRPr="002F1412">
        <w:rPr>
          <w:rStyle w:val="FontStyle26"/>
          <w:sz w:val="20"/>
          <w:szCs w:val="20"/>
        </w:rPr>
        <w:t>ga si</w:t>
      </w:r>
      <w:r w:rsidRPr="002F1412">
        <w:rPr>
          <w:rStyle w:val="FontStyle22"/>
          <w:sz w:val="20"/>
          <w:szCs w:val="20"/>
        </w:rPr>
        <w:t xml:space="preserve">ę </w:t>
      </w:r>
      <w:r w:rsidRPr="002F1412">
        <w:rPr>
          <w:rStyle w:val="FontStyle26"/>
          <w:sz w:val="20"/>
          <w:szCs w:val="20"/>
        </w:rPr>
        <w:t>zmoczon</w:t>
      </w:r>
      <w:r w:rsidRPr="002F1412">
        <w:rPr>
          <w:rStyle w:val="FontStyle22"/>
          <w:sz w:val="20"/>
          <w:szCs w:val="20"/>
        </w:rPr>
        <w:t xml:space="preserve">ą </w:t>
      </w:r>
      <w:r w:rsidRPr="002F1412">
        <w:rPr>
          <w:rStyle w:val="FontStyle26"/>
          <w:sz w:val="20"/>
          <w:szCs w:val="20"/>
        </w:rPr>
        <w:t>listw</w:t>
      </w:r>
      <w:r w:rsidRPr="002F1412">
        <w:rPr>
          <w:rStyle w:val="FontStyle22"/>
          <w:sz w:val="20"/>
          <w:szCs w:val="20"/>
        </w:rPr>
        <w:t xml:space="preserve">ą </w:t>
      </w:r>
      <w:r w:rsidRPr="002F1412">
        <w:rPr>
          <w:rStyle w:val="FontStyle26"/>
          <w:sz w:val="20"/>
          <w:szCs w:val="20"/>
        </w:rPr>
        <w:t>aluminiow</w:t>
      </w:r>
      <w:r w:rsidRPr="002F1412">
        <w:rPr>
          <w:rStyle w:val="FontStyle22"/>
          <w:sz w:val="20"/>
          <w:szCs w:val="20"/>
        </w:rPr>
        <w:t xml:space="preserve">ą. </w:t>
      </w:r>
      <w:r w:rsidRPr="002F1412">
        <w:rPr>
          <w:rStyle w:val="FontStyle26"/>
          <w:sz w:val="20"/>
          <w:szCs w:val="20"/>
        </w:rPr>
        <w:t>Jak tylko powierzchnia zmatowieje, nale</w:t>
      </w:r>
      <w:r w:rsidRPr="002F1412">
        <w:rPr>
          <w:rStyle w:val="FontStyle22"/>
          <w:sz w:val="20"/>
          <w:szCs w:val="20"/>
        </w:rPr>
        <w:t>ż</w:t>
      </w:r>
      <w:r w:rsidRPr="002F1412">
        <w:rPr>
          <w:rStyle w:val="FontStyle26"/>
          <w:sz w:val="20"/>
          <w:szCs w:val="20"/>
        </w:rPr>
        <w:t>y wyg</w:t>
      </w:r>
      <w:r w:rsidRPr="002F1412">
        <w:rPr>
          <w:rStyle w:val="FontStyle22"/>
          <w:sz w:val="20"/>
          <w:szCs w:val="20"/>
        </w:rPr>
        <w:t>ł</w:t>
      </w:r>
      <w:r w:rsidRPr="002F1412">
        <w:rPr>
          <w:rStyle w:val="FontStyle26"/>
          <w:sz w:val="20"/>
          <w:szCs w:val="20"/>
        </w:rPr>
        <w:t>adzi</w:t>
      </w:r>
      <w:r w:rsidRPr="002F1412">
        <w:rPr>
          <w:rStyle w:val="FontStyle22"/>
          <w:sz w:val="20"/>
          <w:szCs w:val="20"/>
        </w:rPr>
        <w:t xml:space="preserve">ć </w:t>
      </w:r>
      <w:r w:rsidRPr="002F1412">
        <w:rPr>
          <w:rStyle w:val="FontStyle26"/>
          <w:sz w:val="20"/>
          <w:szCs w:val="20"/>
        </w:rPr>
        <w:t>tynk mi</w:t>
      </w:r>
      <w:r w:rsidRPr="002F1412">
        <w:rPr>
          <w:rStyle w:val="FontStyle22"/>
          <w:sz w:val="20"/>
          <w:szCs w:val="20"/>
        </w:rPr>
        <w:t>ę</w:t>
      </w:r>
      <w:r w:rsidRPr="002F1412">
        <w:rPr>
          <w:rStyle w:val="FontStyle26"/>
          <w:sz w:val="20"/>
          <w:szCs w:val="20"/>
        </w:rPr>
        <w:t>kk</w:t>
      </w:r>
      <w:r w:rsidRPr="002F1412">
        <w:rPr>
          <w:rStyle w:val="FontStyle22"/>
          <w:sz w:val="20"/>
          <w:szCs w:val="20"/>
        </w:rPr>
        <w:t xml:space="preserve">ą </w:t>
      </w:r>
      <w:r w:rsidRPr="002F1412">
        <w:rPr>
          <w:rStyle w:val="FontStyle26"/>
          <w:sz w:val="20"/>
          <w:szCs w:val="20"/>
        </w:rPr>
        <w:t>g</w:t>
      </w:r>
      <w:r w:rsidRPr="002F1412">
        <w:rPr>
          <w:rStyle w:val="FontStyle22"/>
          <w:sz w:val="20"/>
          <w:szCs w:val="20"/>
        </w:rPr>
        <w:t>ą</w:t>
      </w:r>
      <w:r w:rsidRPr="002F1412">
        <w:rPr>
          <w:rStyle w:val="FontStyle26"/>
          <w:sz w:val="20"/>
          <w:szCs w:val="20"/>
        </w:rPr>
        <w:t>bk</w:t>
      </w:r>
      <w:r w:rsidRPr="002F1412">
        <w:rPr>
          <w:rStyle w:val="FontStyle22"/>
          <w:sz w:val="20"/>
          <w:szCs w:val="20"/>
        </w:rPr>
        <w:t xml:space="preserve">ą. </w:t>
      </w:r>
      <w:r w:rsidRPr="002F1412">
        <w:rPr>
          <w:rStyle w:val="FontStyle26"/>
          <w:sz w:val="20"/>
          <w:szCs w:val="20"/>
        </w:rPr>
        <w:t>Po zwi</w:t>
      </w:r>
      <w:r w:rsidRPr="002F1412">
        <w:rPr>
          <w:rStyle w:val="FontStyle22"/>
          <w:sz w:val="20"/>
          <w:szCs w:val="20"/>
        </w:rPr>
        <w:t>ą</w:t>
      </w:r>
      <w:r w:rsidRPr="002F1412">
        <w:rPr>
          <w:rStyle w:val="FontStyle26"/>
          <w:sz w:val="20"/>
          <w:szCs w:val="20"/>
        </w:rPr>
        <w:t>zaniu ostatniej warstwy, powierzchni</w:t>
      </w:r>
      <w:r w:rsidRPr="002F1412">
        <w:rPr>
          <w:rStyle w:val="FontStyle22"/>
          <w:sz w:val="20"/>
          <w:szCs w:val="20"/>
        </w:rPr>
        <w:t xml:space="preserve">ę delikatnie </w:t>
      </w:r>
      <w:r w:rsidRPr="002F1412">
        <w:rPr>
          <w:rStyle w:val="FontStyle26"/>
          <w:sz w:val="20"/>
          <w:szCs w:val="20"/>
        </w:rPr>
        <w:t>przeciera si</w:t>
      </w:r>
      <w:r w:rsidRPr="002F1412">
        <w:rPr>
          <w:rStyle w:val="FontStyle22"/>
          <w:sz w:val="20"/>
          <w:szCs w:val="20"/>
        </w:rPr>
        <w:t xml:space="preserve">ę </w:t>
      </w:r>
      <w:r w:rsidRPr="002F1412">
        <w:rPr>
          <w:rStyle w:val="FontStyle26"/>
          <w:sz w:val="20"/>
          <w:szCs w:val="20"/>
        </w:rPr>
        <w:t>jeszcze raz g</w:t>
      </w:r>
      <w:r w:rsidRPr="002F1412">
        <w:rPr>
          <w:rStyle w:val="FontStyle22"/>
          <w:sz w:val="20"/>
          <w:szCs w:val="20"/>
        </w:rPr>
        <w:t>ą</w:t>
      </w:r>
      <w:r w:rsidRPr="002F1412">
        <w:rPr>
          <w:rStyle w:val="FontStyle26"/>
          <w:sz w:val="20"/>
          <w:szCs w:val="20"/>
        </w:rPr>
        <w:t>bk</w:t>
      </w:r>
      <w:r w:rsidRPr="002F1412">
        <w:rPr>
          <w:rStyle w:val="FontStyle22"/>
          <w:sz w:val="20"/>
          <w:szCs w:val="20"/>
        </w:rPr>
        <w:t>ą.</w:t>
      </w:r>
    </w:p>
    <w:p w:rsidR="0060090E" w:rsidRPr="002F1412" w:rsidRDefault="0060090E" w:rsidP="0060090E">
      <w:pPr>
        <w:widowControl w:val="0"/>
        <w:autoSpaceDE w:val="0"/>
        <w:autoSpaceDN w:val="0"/>
        <w:adjustRightInd w:val="0"/>
        <w:spacing w:before="57" w:after="57"/>
        <w:jc w:val="both"/>
        <w:rPr>
          <w:rStyle w:val="FontStyle26"/>
          <w:sz w:val="20"/>
          <w:szCs w:val="20"/>
        </w:rPr>
      </w:pPr>
      <w:r w:rsidRPr="002F1412">
        <w:rPr>
          <w:rFonts w:ascii="Arial" w:hAnsi="Arial" w:cs="Arial"/>
          <w:sz w:val="20"/>
          <w:szCs w:val="20"/>
        </w:rPr>
        <w:t xml:space="preserve">Tynki </w:t>
      </w:r>
      <w:r w:rsidRPr="002F1412">
        <w:rPr>
          <w:rStyle w:val="FontStyle26"/>
          <w:sz w:val="20"/>
          <w:szCs w:val="20"/>
        </w:rPr>
        <w:t>nakłada się w tradycyjny sposób, za pomocą kielni i pacy. W celu uzyskania równej powierzchni ściany można stosować drewniane listwy profilowe.</w:t>
      </w:r>
    </w:p>
    <w:p w:rsidR="0060090E" w:rsidRPr="002F1412" w:rsidRDefault="0060090E" w:rsidP="0060090E">
      <w:pPr>
        <w:widowControl w:val="0"/>
        <w:autoSpaceDE w:val="0"/>
        <w:autoSpaceDN w:val="0"/>
        <w:adjustRightInd w:val="0"/>
        <w:spacing w:before="57" w:after="57"/>
        <w:jc w:val="both"/>
        <w:rPr>
          <w:rFonts w:ascii="Arial" w:hAnsi="Arial" w:cs="Arial"/>
          <w:sz w:val="20"/>
          <w:szCs w:val="20"/>
        </w:rPr>
      </w:pPr>
      <w:r w:rsidRPr="002F1412">
        <w:rPr>
          <w:rStyle w:val="FontStyle26"/>
          <w:sz w:val="20"/>
          <w:szCs w:val="20"/>
        </w:rPr>
        <w:t>Przy nakładaniu natryskowym k</w:t>
      </w:r>
      <w:r w:rsidRPr="002F1412">
        <w:rPr>
          <w:rFonts w:ascii="Arial" w:hAnsi="Arial" w:cs="Arial"/>
          <w:sz w:val="20"/>
          <w:szCs w:val="20"/>
        </w:rPr>
        <w:t>ońcówkę tynkarską należy prowadzić ruchem ciągłym wahadłowo-posuwistym, zachowując optymal</w:t>
      </w:r>
      <w:r w:rsidRPr="002F1412">
        <w:rPr>
          <w:rFonts w:ascii="Arial" w:hAnsi="Arial" w:cs="Arial"/>
          <w:sz w:val="20"/>
          <w:szCs w:val="20"/>
        </w:rPr>
        <w:softHyphen/>
        <w:t>ną odległość końcówki od powierzchni tynkowanej, wynoszącą 18-</w:t>
      </w:r>
      <w:smartTag w:uri="urn:schemas-microsoft-com:office:smarttags" w:element="metricconverter">
        <w:smartTagPr>
          <w:attr w:name="ProductID" w:val="20 cm"/>
        </w:smartTagPr>
        <w:r w:rsidRPr="002F1412">
          <w:rPr>
            <w:rFonts w:ascii="Arial" w:hAnsi="Arial" w:cs="Arial"/>
            <w:sz w:val="20"/>
            <w:szCs w:val="20"/>
          </w:rPr>
          <w:t>20 cm</w:t>
        </w:r>
      </w:smartTag>
      <w:r w:rsidRPr="002F1412">
        <w:rPr>
          <w:rFonts w:ascii="Arial" w:hAnsi="Arial" w:cs="Arial"/>
          <w:sz w:val="20"/>
          <w:szCs w:val="20"/>
        </w:rPr>
        <w:t xml:space="preserve"> (o ile specyfikacja konkretnego agregatu nie mówi inaczej).</w:t>
      </w:r>
    </w:p>
    <w:p w:rsidR="0060090E" w:rsidRPr="002F1412" w:rsidRDefault="0060090E" w:rsidP="0060090E">
      <w:pPr>
        <w:widowControl w:val="0"/>
        <w:autoSpaceDE w:val="0"/>
        <w:autoSpaceDN w:val="0"/>
        <w:adjustRightInd w:val="0"/>
        <w:spacing w:before="57" w:after="57"/>
        <w:jc w:val="both"/>
        <w:rPr>
          <w:rFonts w:ascii="Arial" w:hAnsi="Arial" w:cs="Arial"/>
          <w:sz w:val="20"/>
          <w:szCs w:val="20"/>
        </w:rPr>
      </w:pPr>
    </w:p>
    <w:p w:rsidR="0060090E" w:rsidRPr="002F1412" w:rsidRDefault="0060090E" w:rsidP="0060090E">
      <w:pPr>
        <w:widowControl w:val="0"/>
        <w:autoSpaceDE w:val="0"/>
        <w:autoSpaceDN w:val="0"/>
        <w:adjustRightInd w:val="0"/>
        <w:spacing w:before="57" w:after="57"/>
        <w:jc w:val="both"/>
        <w:rPr>
          <w:rFonts w:ascii="Arial" w:hAnsi="Arial" w:cs="Arial"/>
          <w:b/>
          <w:sz w:val="20"/>
          <w:szCs w:val="20"/>
        </w:rPr>
      </w:pPr>
      <w:r w:rsidRPr="002F1412">
        <w:rPr>
          <w:rFonts w:ascii="Arial" w:hAnsi="Arial" w:cs="Arial"/>
          <w:b/>
          <w:sz w:val="20"/>
          <w:szCs w:val="20"/>
        </w:rPr>
        <w:t>5.4.3. Pielęgnacja tynków</w:t>
      </w:r>
    </w:p>
    <w:p w:rsidR="0060090E" w:rsidRPr="002F1412" w:rsidRDefault="0060090E" w:rsidP="0060090E">
      <w:pPr>
        <w:pStyle w:val="Style4"/>
        <w:widowControl/>
        <w:spacing w:line="235" w:lineRule="exact"/>
        <w:jc w:val="both"/>
        <w:rPr>
          <w:rStyle w:val="FontStyle22"/>
          <w:sz w:val="20"/>
          <w:szCs w:val="20"/>
        </w:rPr>
      </w:pPr>
      <w:r w:rsidRPr="002F1412">
        <w:rPr>
          <w:rStyle w:val="FontStyle22"/>
          <w:sz w:val="20"/>
          <w:szCs w:val="20"/>
        </w:rPr>
        <w:t>Ś</w:t>
      </w:r>
      <w:r w:rsidRPr="002F1412">
        <w:rPr>
          <w:rStyle w:val="FontStyle26"/>
          <w:sz w:val="20"/>
          <w:szCs w:val="20"/>
        </w:rPr>
        <w:t>wie</w:t>
      </w:r>
      <w:r w:rsidRPr="002F1412">
        <w:rPr>
          <w:rStyle w:val="FontStyle22"/>
          <w:sz w:val="20"/>
          <w:szCs w:val="20"/>
        </w:rPr>
        <w:t>ż</w:t>
      </w:r>
      <w:r w:rsidRPr="002F1412">
        <w:rPr>
          <w:rStyle w:val="FontStyle26"/>
          <w:sz w:val="20"/>
          <w:szCs w:val="20"/>
        </w:rPr>
        <w:t>o naniesiony tynk renowacyjny nale</w:t>
      </w:r>
      <w:r w:rsidRPr="002F1412">
        <w:rPr>
          <w:rStyle w:val="FontStyle22"/>
          <w:sz w:val="20"/>
          <w:szCs w:val="20"/>
        </w:rPr>
        <w:t>ż</w:t>
      </w:r>
      <w:r w:rsidRPr="002F1412">
        <w:rPr>
          <w:rStyle w:val="FontStyle26"/>
          <w:sz w:val="20"/>
          <w:szCs w:val="20"/>
        </w:rPr>
        <w:t>y chroni</w:t>
      </w:r>
      <w:r w:rsidRPr="002F1412">
        <w:rPr>
          <w:rStyle w:val="FontStyle22"/>
          <w:sz w:val="20"/>
          <w:szCs w:val="20"/>
        </w:rPr>
        <w:t xml:space="preserve">ć </w:t>
      </w:r>
      <w:r w:rsidRPr="002F1412">
        <w:rPr>
          <w:rStyle w:val="FontStyle26"/>
          <w:sz w:val="20"/>
          <w:szCs w:val="20"/>
        </w:rPr>
        <w:t>przed zbyt szybk</w:t>
      </w:r>
      <w:r w:rsidRPr="002F1412">
        <w:rPr>
          <w:rStyle w:val="FontStyle22"/>
          <w:sz w:val="20"/>
          <w:szCs w:val="20"/>
        </w:rPr>
        <w:t xml:space="preserve">ą </w:t>
      </w:r>
      <w:r w:rsidRPr="002F1412">
        <w:rPr>
          <w:rStyle w:val="FontStyle26"/>
          <w:sz w:val="20"/>
          <w:szCs w:val="20"/>
        </w:rPr>
        <w:t>utrat</w:t>
      </w:r>
      <w:r w:rsidRPr="002F1412">
        <w:rPr>
          <w:rStyle w:val="FontStyle22"/>
          <w:sz w:val="20"/>
          <w:szCs w:val="20"/>
        </w:rPr>
        <w:t xml:space="preserve">ą </w:t>
      </w:r>
      <w:r w:rsidRPr="002F1412">
        <w:rPr>
          <w:rStyle w:val="FontStyle26"/>
          <w:sz w:val="20"/>
          <w:szCs w:val="20"/>
        </w:rPr>
        <w:t>wody (s</w:t>
      </w:r>
      <w:r w:rsidRPr="002F1412">
        <w:rPr>
          <w:rStyle w:val="FontStyle22"/>
          <w:sz w:val="20"/>
          <w:szCs w:val="20"/>
        </w:rPr>
        <w:t>ł</w:t>
      </w:r>
      <w:r w:rsidRPr="002F1412">
        <w:rPr>
          <w:rStyle w:val="FontStyle26"/>
          <w:sz w:val="20"/>
          <w:szCs w:val="20"/>
        </w:rPr>
        <w:t>o</w:t>
      </w:r>
      <w:r w:rsidRPr="002F1412">
        <w:rPr>
          <w:rStyle w:val="FontStyle22"/>
          <w:sz w:val="20"/>
          <w:szCs w:val="20"/>
        </w:rPr>
        <w:t>ń</w:t>
      </w:r>
      <w:r w:rsidRPr="002F1412">
        <w:rPr>
          <w:rStyle w:val="FontStyle26"/>
          <w:sz w:val="20"/>
          <w:szCs w:val="20"/>
        </w:rPr>
        <w:t xml:space="preserve">ce, wiatr, wysokie temperatury) np. przez osłonięcie siatkami. W przypadku </w:t>
      </w:r>
      <w:r w:rsidRPr="002F1412">
        <w:rPr>
          <w:rStyle w:val="FontStyle23"/>
          <w:sz w:val="20"/>
          <w:szCs w:val="20"/>
        </w:rPr>
        <w:t>zbyt szybkiego wysychania nale</w:t>
      </w:r>
      <w:r w:rsidRPr="002F1412">
        <w:rPr>
          <w:rStyle w:val="FontStyle22"/>
          <w:sz w:val="20"/>
          <w:szCs w:val="20"/>
        </w:rPr>
        <w:t>ż</w:t>
      </w:r>
      <w:r w:rsidRPr="002F1412">
        <w:rPr>
          <w:rStyle w:val="FontStyle23"/>
          <w:sz w:val="20"/>
          <w:szCs w:val="20"/>
        </w:rPr>
        <w:t>y powierzchni</w:t>
      </w:r>
      <w:r w:rsidRPr="002F1412">
        <w:rPr>
          <w:rStyle w:val="FontStyle22"/>
          <w:sz w:val="20"/>
          <w:szCs w:val="20"/>
        </w:rPr>
        <w:t xml:space="preserve">ę </w:t>
      </w:r>
      <w:r w:rsidRPr="002F1412">
        <w:rPr>
          <w:rStyle w:val="FontStyle23"/>
          <w:sz w:val="20"/>
          <w:szCs w:val="20"/>
        </w:rPr>
        <w:t xml:space="preserve">tynku ponownie zwilżyć. </w:t>
      </w:r>
      <w:r w:rsidRPr="002F1412">
        <w:rPr>
          <w:rStyle w:val="FontStyle22"/>
          <w:sz w:val="20"/>
          <w:szCs w:val="20"/>
        </w:rPr>
        <w:t>W pomieszczeniach piwnicznych należy zapewnić odpowiednie warunki wiązania i twardnienia tynku, tzn. temperaturę nie niższą niż +</w:t>
      </w:r>
      <w:smartTag w:uri="urn:schemas-microsoft-com:office:smarttags" w:element="metricconverter">
        <w:smartTagPr>
          <w:attr w:name="ProductID" w:val="50C"/>
        </w:smartTagPr>
        <w:r w:rsidRPr="002F1412">
          <w:rPr>
            <w:rStyle w:val="FontStyle22"/>
            <w:sz w:val="20"/>
            <w:szCs w:val="20"/>
          </w:rPr>
          <w:t>5</w:t>
        </w:r>
        <w:r w:rsidRPr="002F1412">
          <w:rPr>
            <w:rStyle w:val="FontStyle22"/>
            <w:sz w:val="20"/>
            <w:szCs w:val="20"/>
            <w:vertAlign w:val="superscript"/>
          </w:rPr>
          <w:t>0</w:t>
        </w:r>
        <w:r w:rsidRPr="002F1412">
          <w:rPr>
            <w:rStyle w:val="FontStyle22"/>
            <w:sz w:val="20"/>
            <w:szCs w:val="20"/>
          </w:rPr>
          <w:t>C</w:t>
        </w:r>
      </w:smartTag>
      <w:r w:rsidRPr="002F1412">
        <w:rPr>
          <w:rStyle w:val="FontStyle22"/>
          <w:sz w:val="20"/>
          <w:szCs w:val="20"/>
        </w:rPr>
        <w:t xml:space="preserve"> i wilgotność względną powietrza nie wyższą niż 60%. </w:t>
      </w:r>
    </w:p>
    <w:p w:rsidR="0060090E" w:rsidRPr="002F1412" w:rsidRDefault="0060090E" w:rsidP="0060090E">
      <w:pPr>
        <w:pStyle w:val="Style4"/>
        <w:widowControl/>
        <w:spacing w:line="235" w:lineRule="exact"/>
        <w:jc w:val="both"/>
        <w:rPr>
          <w:rStyle w:val="FontStyle26"/>
          <w:sz w:val="20"/>
          <w:szCs w:val="20"/>
        </w:rPr>
      </w:pPr>
    </w:p>
    <w:p w:rsidR="0060090E" w:rsidRPr="002F1412" w:rsidRDefault="0060090E" w:rsidP="0060090E">
      <w:pPr>
        <w:pStyle w:val="Style4"/>
        <w:widowControl/>
        <w:spacing w:before="240" w:line="235" w:lineRule="exact"/>
        <w:rPr>
          <w:rStyle w:val="FontStyle16"/>
          <w:b/>
          <w:sz w:val="20"/>
          <w:szCs w:val="20"/>
        </w:rPr>
      </w:pPr>
      <w:r w:rsidRPr="002F1412">
        <w:rPr>
          <w:rStyle w:val="FontStyle16"/>
          <w:b/>
          <w:sz w:val="20"/>
          <w:szCs w:val="20"/>
        </w:rPr>
        <w:t>5.4.4. Warstwy wykończeniowe.</w:t>
      </w:r>
    </w:p>
    <w:p w:rsidR="0060090E" w:rsidRPr="002F1412" w:rsidRDefault="0060090E" w:rsidP="0060090E">
      <w:pPr>
        <w:pStyle w:val="Style5"/>
        <w:widowControl/>
        <w:spacing w:line="240" w:lineRule="auto"/>
        <w:jc w:val="both"/>
        <w:rPr>
          <w:rStyle w:val="FontStyle18"/>
          <w:sz w:val="20"/>
          <w:szCs w:val="20"/>
        </w:rPr>
      </w:pPr>
      <w:r w:rsidRPr="002F1412">
        <w:rPr>
          <w:rStyle w:val="FontStyle16"/>
          <w:sz w:val="20"/>
          <w:szCs w:val="20"/>
        </w:rPr>
        <w:t xml:space="preserve">Do wygładzenia powierzchni stosować wyłącznie systemową szpachlę </w:t>
      </w:r>
      <w:r w:rsidRPr="002F1412">
        <w:rPr>
          <w:rStyle w:val="FontStyle18"/>
          <w:sz w:val="20"/>
          <w:szCs w:val="20"/>
        </w:rPr>
        <w:t xml:space="preserve">Wymieszaną zaprawę rozprowadzić równomiernie przy pomocy pacy stalowej na </w:t>
      </w:r>
      <w:proofErr w:type="spellStart"/>
      <w:r w:rsidRPr="002F1412">
        <w:rPr>
          <w:rStyle w:val="FontStyle18"/>
          <w:sz w:val="20"/>
          <w:szCs w:val="20"/>
        </w:rPr>
        <w:t>wysezonowanym</w:t>
      </w:r>
      <w:proofErr w:type="spellEnd"/>
      <w:r w:rsidRPr="002F1412">
        <w:rPr>
          <w:rStyle w:val="FontStyle18"/>
          <w:sz w:val="20"/>
          <w:szCs w:val="20"/>
        </w:rPr>
        <w:t xml:space="preserve"> i związanym tynku (o</w:t>
      </w:r>
      <w:r w:rsidRPr="002F1412">
        <w:rPr>
          <w:rStyle w:val="FontStyle24"/>
          <w:sz w:val="20"/>
          <w:szCs w:val="20"/>
        </w:rPr>
        <w:t>dstęp technologiczny powinien wynosić przynajmniej 1 dzień na 1mm grubości już nałożonej warstwy)</w:t>
      </w:r>
      <w:r w:rsidRPr="002F1412">
        <w:rPr>
          <w:rStyle w:val="FontStyle18"/>
          <w:sz w:val="20"/>
          <w:szCs w:val="20"/>
        </w:rPr>
        <w:t xml:space="preserve"> i poddać obróbce zacieraczką lub pacą obłożoną filcem. Temperatura podłoża i materiału podczas obróbki, a także w ciągu następnych 24 godzin nie powinna być niższa niż +</w:t>
      </w:r>
      <w:smartTag w:uri="urn:schemas-microsoft-com:office:smarttags" w:element="metricconverter">
        <w:smartTagPr>
          <w:attr w:name="ProductID" w:val="5°C"/>
        </w:smartTagPr>
        <w:r w:rsidRPr="002F1412">
          <w:rPr>
            <w:rStyle w:val="FontStyle18"/>
            <w:sz w:val="20"/>
            <w:szCs w:val="20"/>
          </w:rPr>
          <w:t>5°C</w:t>
        </w:r>
      </w:smartTag>
      <w:r w:rsidRPr="002F1412">
        <w:rPr>
          <w:rStyle w:val="FontStyle18"/>
          <w:sz w:val="20"/>
          <w:szCs w:val="20"/>
        </w:rPr>
        <w:t xml:space="preserve">. Grubość nanoszenia nie powinna przekraczać </w:t>
      </w:r>
      <w:smartTag w:uri="urn:schemas-microsoft-com:office:smarttags" w:element="metricconverter">
        <w:smartTagPr>
          <w:attr w:name="ProductID" w:val="3 mm"/>
        </w:smartTagPr>
        <w:r w:rsidRPr="002F1412">
          <w:rPr>
            <w:rStyle w:val="FontStyle18"/>
            <w:sz w:val="20"/>
            <w:szCs w:val="20"/>
          </w:rPr>
          <w:t>3 mm</w:t>
        </w:r>
      </w:smartTag>
      <w:r w:rsidRPr="002F1412">
        <w:rPr>
          <w:rStyle w:val="FontStyle18"/>
          <w:sz w:val="20"/>
          <w:szCs w:val="20"/>
        </w:rPr>
        <w:t>.</w:t>
      </w:r>
    </w:p>
    <w:p w:rsidR="0060090E" w:rsidRPr="002F1412" w:rsidRDefault="0060090E" w:rsidP="0060090E">
      <w:pPr>
        <w:pStyle w:val="CM26"/>
        <w:spacing w:line="300" w:lineRule="atLeast"/>
        <w:rPr>
          <w:bCs/>
          <w:color w:val="000000"/>
          <w:sz w:val="20"/>
          <w:szCs w:val="20"/>
        </w:rPr>
      </w:pPr>
      <w:r w:rsidRPr="002F1412">
        <w:rPr>
          <w:bCs/>
          <w:color w:val="000000"/>
          <w:sz w:val="20"/>
          <w:szCs w:val="20"/>
        </w:rPr>
        <w:t>Powłoki malarskie:</w:t>
      </w:r>
    </w:p>
    <w:p w:rsidR="0060090E" w:rsidRPr="002F1412" w:rsidRDefault="0060090E" w:rsidP="0060090E">
      <w:pPr>
        <w:pStyle w:val="CM26"/>
        <w:spacing w:line="300" w:lineRule="atLeast"/>
        <w:rPr>
          <w:bCs/>
          <w:color w:val="000000"/>
          <w:sz w:val="20"/>
          <w:szCs w:val="20"/>
        </w:rPr>
      </w:pPr>
      <w:r w:rsidRPr="002F1412">
        <w:rPr>
          <w:bCs/>
          <w:color w:val="000000"/>
          <w:sz w:val="20"/>
          <w:szCs w:val="20"/>
        </w:rPr>
        <w:t>Aby zagwarantować działanie osuszające produktów należy stosować wyłącznie dyfuzyjne powłoki malarskie na bazie krzemianów.</w:t>
      </w:r>
    </w:p>
    <w:p w:rsidR="0060090E" w:rsidRPr="002F1412" w:rsidRDefault="0060090E" w:rsidP="0060090E">
      <w:pPr>
        <w:pStyle w:val="CM26"/>
        <w:spacing w:line="300" w:lineRule="atLeast"/>
        <w:rPr>
          <w:bCs/>
          <w:color w:val="000000"/>
          <w:sz w:val="20"/>
          <w:szCs w:val="20"/>
        </w:rPr>
      </w:pPr>
      <w:r w:rsidRPr="002F1412">
        <w:rPr>
          <w:bCs/>
          <w:color w:val="000000"/>
          <w:sz w:val="20"/>
          <w:szCs w:val="20"/>
        </w:rPr>
        <w:t xml:space="preserve">Wewnątrz: opór dyfuzyjny </w:t>
      </w:r>
      <w:proofErr w:type="spellStart"/>
      <w:r w:rsidRPr="002F1412">
        <w:rPr>
          <w:bCs/>
          <w:color w:val="000000"/>
          <w:sz w:val="20"/>
          <w:szCs w:val="20"/>
        </w:rPr>
        <w:t>Sd</w:t>
      </w:r>
      <w:proofErr w:type="spellEnd"/>
      <w:r w:rsidRPr="002F1412">
        <w:rPr>
          <w:bCs/>
          <w:color w:val="000000"/>
          <w:sz w:val="20"/>
          <w:szCs w:val="20"/>
        </w:rPr>
        <w:t xml:space="preserve"> &lt;0,01 m</w:t>
      </w:r>
    </w:p>
    <w:p w:rsidR="0060090E" w:rsidRPr="002F1412" w:rsidRDefault="0060090E" w:rsidP="0060090E">
      <w:pPr>
        <w:pStyle w:val="CM26"/>
        <w:spacing w:line="300" w:lineRule="atLeast"/>
        <w:rPr>
          <w:bCs/>
          <w:color w:val="000000"/>
          <w:sz w:val="20"/>
          <w:szCs w:val="20"/>
        </w:rPr>
      </w:pPr>
      <w:r w:rsidRPr="002F1412">
        <w:rPr>
          <w:bCs/>
          <w:color w:val="000000"/>
          <w:sz w:val="20"/>
          <w:szCs w:val="20"/>
        </w:rPr>
        <w:t>Absorpcja wody, spowodowana podciąganiem kapilarnym</w:t>
      </w:r>
    </w:p>
    <w:p w:rsidR="0060090E" w:rsidRPr="002F1412" w:rsidRDefault="0060090E" w:rsidP="0060090E">
      <w:pPr>
        <w:pStyle w:val="CM26"/>
        <w:spacing w:line="300" w:lineRule="atLeast"/>
        <w:rPr>
          <w:bCs/>
          <w:color w:val="000000"/>
          <w:sz w:val="20"/>
          <w:szCs w:val="20"/>
        </w:rPr>
      </w:pPr>
      <w:r w:rsidRPr="002F1412">
        <w:rPr>
          <w:bCs/>
          <w:color w:val="000000"/>
          <w:sz w:val="20"/>
          <w:szCs w:val="20"/>
        </w:rPr>
        <w:t>&lt; 0,1 kg/m²h½</w:t>
      </w:r>
    </w:p>
    <w:p w:rsidR="0060090E" w:rsidRPr="002F1412" w:rsidRDefault="0060090E" w:rsidP="0060090E">
      <w:pPr>
        <w:pStyle w:val="CM26"/>
        <w:spacing w:line="300" w:lineRule="atLeast"/>
        <w:rPr>
          <w:b/>
          <w:bCs/>
          <w:color w:val="000000"/>
          <w:sz w:val="20"/>
          <w:szCs w:val="20"/>
        </w:rPr>
      </w:pPr>
    </w:p>
    <w:p w:rsidR="0060090E" w:rsidRDefault="0060090E" w:rsidP="0060090E">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60090E" w:rsidRDefault="0060090E" w:rsidP="0060090E">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60090E" w:rsidRDefault="0060090E" w:rsidP="0060090E">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60090E" w:rsidRDefault="0060090E" w:rsidP="0060090E">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60090E" w:rsidRPr="00791A78" w:rsidRDefault="0060090E" w:rsidP="0060090E">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60090E" w:rsidRDefault="0060090E" w:rsidP="0060090E">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60090E" w:rsidRDefault="0060090E" w:rsidP="0060090E">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60090E" w:rsidRDefault="0060090E" w:rsidP="0060090E">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60090E" w:rsidRDefault="0060090E" w:rsidP="0060090E">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60090E" w:rsidRDefault="0060090E" w:rsidP="0060090E">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60090E" w:rsidRDefault="0060090E" w:rsidP="0060090E">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60090E" w:rsidRDefault="0060090E" w:rsidP="0060090E">
      <w:pPr>
        <w:spacing w:line="360" w:lineRule="auto"/>
        <w:jc w:val="both"/>
        <w:rPr>
          <w:rFonts w:ascii="Arial" w:hAnsi="Arial" w:cs="Arial"/>
          <w:color w:val="000000"/>
          <w:sz w:val="20"/>
        </w:rPr>
      </w:pPr>
      <w:r>
        <w:rPr>
          <w:rFonts w:ascii="Arial" w:hAnsi="Arial" w:cs="Arial"/>
          <w:b/>
          <w:sz w:val="20"/>
        </w:rPr>
        <w:t>10.</w:t>
      </w:r>
      <w:r>
        <w:rPr>
          <w:rFonts w:ascii="Arial" w:hAnsi="Arial" w:cs="Arial"/>
          <w:b/>
          <w:sz w:val="20"/>
          <w:u w:val="single"/>
        </w:rPr>
        <w:t>PRZEPISY ZWIĄZANE</w:t>
      </w:r>
    </w:p>
    <w:p w:rsidR="0060090E" w:rsidRDefault="0060090E" w:rsidP="0060090E">
      <w:pPr>
        <w:numPr>
          <w:ilvl w:val="0"/>
          <w:numId w:val="6"/>
        </w:numPr>
        <w:spacing w:after="0" w:line="240" w:lineRule="auto"/>
        <w:ind w:left="709" w:hanging="425"/>
        <w:jc w:val="both"/>
        <w:rPr>
          <w:rFonts w:ascii="Arial" w:hAnsi="Arial" w:cs="Arial"/>
          <w:sz w:val="20"/>
          <w:szCs w:val="20"/>
        </w:rPr>
      </w:pPr>
      <w:r>
        <w:rPr>
          <w:rFonts w:ascii="Arial" w:hAnsi="Arial" w:cs="Arial"/>
          <w:sz w:val="20"/>
        </w:rPr>
        <w:t>Dz. U. nr 75/2002 „Warunki techniczne jakim powinny odpowiadać budynki i ich usytuowanie”</w:t>
      </w:r>
    </w:p>
    <w:p w:rsidR="0060090E" w:rsidRDefault="0060090E" w:rsidP="0060090E">
      <w:pPr>
        <w:jc w:val="both"/>
        <w:rPr>
          <w:rFonts w:ascii="Arial" w:hAnsi="Arial" w:cs="Arial"/>
          <w:sz w:val="20"/>
          <w:szCs w:val="20"/>
        </w:rPr>
      </w:pPr>
    </w:p>
    <w:p w:rsidR="0060090E" w:rsidRPr="0060090E" w:rsidRDefault="0060090E" w:rsidP="0060090E">
      <w:pPr>
        <w:spacing w:line="360" w:lineRule="auto"/>
        <w:jc w:val="both"/>
        <w:rPr>
          <w:rFonts w:ascii="Arial" w:hAnsi="Arial" w:cs="Arial"/>
          <w:b/>
          <w:bCs/>
          <w:i/>
          <w:iCs/>
          <w:sz w:val="20"/>
          <w:szCs w:val="20"/>
        </w:rPr>
      </w:pPr>
      <w:r>
        <w:rPr>
          <w:rFonts w:ascii="Arial" w:hAnsi="Arial" w:cs="Arial"/>
          <w:b/>
          <w:bCs/>
          <w:i/>
          <w:iCs/>
          <w:sz w:val="20"/>
        </w:rPr>
        <w:t>Polskie normy :</w:t>
      </w:r>
    </w:p>
    <w:p w:rsidR="0060090E" w:rsidRPr="0060090E" w:rsidRDefault="0060090E" w:rsidP="0060090E">
      <w:pPr>
        <w:pStyle w:val="Akapitzlist"/>
        <w:numPr>
          <w:ilvl w:val="0"/>
          <w:numId w:val="5"/>
        </w:numPr>
        <w:jc w:val="both"/>
        <w:rPr>
          <w:rFonts w:ascii="Arial" w:hAnsi="Arial" w:cs="Arial"/>
          <w:sz w:val="20"/>
          <w:szCs w:val="20"/>
        </w:rPr>
      </w:pPr>
      <w:r w:rsidRPr="0060090E">
        <w:rPr>
          <w:rFonts w:ascii="Arial" w:hAnsi="Arial" w:cs="Arial"/>
          <w:sz w:val="20"/>
        </w:rPr>
        <w:t>PN-B-04500</w:t>
      </w:r>
      <w:r w:rsidRPr="0060090E">
        <w:rPr>
          <w:rFonts w:ascii="Arial" w:hAnsi="Arial" w:cs="Arial"/>
          <w:sz w:val="20"/>
        </w:rPr>
        <w:tab/>
        <w:t>„Zaprawy budowlane. Badania cech fizycznych i wytrzymałościowych”</w:t>
      </w:r>
    </w:p>
    <w:p w:rsidR="0060090E" w:rsidRPr="0060090E" w:rsidRDefault="0060090E" w:rsidP="0060090E">
      <w:pPr>
        <w:pStyle w:val="Akapitzlist"/>
        <w:numPr>
          <w:ilvl w:val="0"/>
          <w:numId w:val="5"/>
        </w:numPr>
        <w:jc w:val="both"/>
        <w:rPr>
          <w:rFonts w:ascii="Arial" w:hAnsi="Arial" w:cs="Arial"/>
          <w:sz w:val="20"/>
          <w:szCs w:val="20"/>
        </w:rPr>
      </w:pPr>
      <w:r w:rsidRPr="0060090E">
        <w:rPr>
          <w:rFonts w:ascii="Arial" w:hAnsi="Arial" w:cs="Arial"/>
          <w:sz w:val="20"/>
        </w:rPr>
        <w:lastRenderedPageBreak/>
        <w:t xml:space="preserve">PN-C-04630 </w:t>
      </w:r>
      <w:r w:rsidRPr="0060090E">
        <w:rPr>
          <w:rFonts w:ascii="Arial" w:hAnsi="Arial" w:cs="Arial"/>
          <w:sz w:val="20"/>
        </w:rPr>
        <w:tab/>
        <w:t>„Woda do celów budowlanych. Wymagania i badania”.</w:t>
      </w:r>
    </w:p>
    <w:p w:rsidR="00556253" w:rsidRPr="0060090E" w:rsidRDefault="0060090E" w:rsidP="0060090E">
      <w:pPr>
        <w:pStyle w:val="Akapitzlist"/>
        <w:numPr>
          <w:ilvl w:val="0"/>
          <w:numId w:val="5"/>
        </w:numPr>
        <w:jc w:val="both"/>
        <w:rPr>
          <w:rFonts w:ascii="Arial" w:hAnsi="Arial" w:cs="Arial"/>
          <w:sz w:val="20"/>
        </w:rPr>
      </w:pPr>
      <w:r w:rsidRPr="0060090E">
        <w:rPr>
          <w:rFonts w:ascii="Arial" w:hAnsi="Arial" w:cs="Arial"/>
          <w:sz w:val="20"/>
        </w:rPr>
        <w:t xml:space="preserve">PN-B-10100 </w:t>
      </w:r>
      <w:r w:rsidRPr="0060090E">
        <w:rPr>
          <w:rFonts w:ascii="Arial" w:hAnsi="Arial" w:cs="Arial"/>
          <w:sz w:val="20"/>
        </w:rPr>
        <w:tab/>
        <w:t>„Roboty tynkowe. Tynki zwykłe. Wymagania i badania przy odbiorze.”</w:t>
      </w:r>
    </w:p>
    <w:sectPr w:rsidR="00556253" w:rsidRPr="0060090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58A" w:rsidRDefault="002D50BE">
      <w:pPr>
        <w:spacing w:after="0" w:line="240" w:lineRule="auto"/>
      </w:pPr>
      <w:r>
        <w:separator/>
      </w:r>
    </w:p>
  </w:endnote>
  <w:endnote w:type="continuationSeparator" w:id="0">
    <w:p w:rsidR="00C0158A" w:rsidRDefault="002D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B924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60090E">
    <w:pPr>
      <w:pStyle w:val="Stopka"/>
      <w:jc w:val="right"/>
    </w:pPr>
    <w:r>
      <w:fldChar w:fldCharType="begin"/>
    </w:r>
    <w:r>
      <w:instrText>PAGE   \* MERGEFORMAT</w:instrText>
    </w:r>
    <w:r>
      <w:fldChar w:fldCharType="separate"/>
    </w:r>
    <w:r w:rsidR="00B92492">
      <w:rPr>
        <w:noProof/>
      </w:rPr>
      <w:t>7</w:t>
    </w:r>
    <w:r>
      <w:fldChar w:fldCharType="end"/>
    </w:r>
  </w:p>
  <w:p w:rsidR="00A6576B" w:rsidRDefault="00B9249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B924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58A" w:rsidRDefault="002D50BE">
      <w:pPr>
        <w:spacing w:after="0" w:line="240" w:lineRule="auto"/>
      </w:pPr>
      <w:r>
        <w:separator/>
      </w:r>
    </w:p>
  </w:footnote>
  <w:footnote w:type="continuationSeparator" w:id="0">
    <w:p w:rsidR="00C0158A" w:rsidRDefault="002D5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B924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B9249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B924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7E4F966"/>
    <w:lvl w:ilvl="0">
      <w:numFmt w:val="bullet"/>
      <w:lvlText w:val="*"/>
      <w:lvlJc w:val="left"/>
    </w:lvl>
  </w:abstractNum>
  <w:abstractNum w:abstractNumId="1"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2" w15:restartNumberingAfterBreak="0">
    <w:nsid w:val="05E96D36"/>
    <w:multiLevelType w:val="hybridMultilevel"/>
    <w:tmpl w:val="0DBC2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653CA1"/>
    <w:multiLevelType w:val="hybridMultilevel"/>
    <w:tmpl w:val="C8969B54"/>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5A3F7440"/>
    <w:multiLevelType w:val="hybridMultilevel"/>
    <w:tmpl w:val="014AF44E"/>
    <w:lvl w:ilvl="0" w:tplc="04090001">
      <w:start w:val="1"/>
      <w:numFmt w:val="bullet"/>
      <w:lvlText w:val=""/>
      <w:lvlJc w:val="left"/>
      <w:pPr>
        <w:tabs>
          <w:tab w:val="num" w:pos="1444"/>
        </w:tabs>
        <w:ind w:left="1444" w:hanging="360"/>
      </w:pPr>
      <w:rPr>
        <w:rFonts w:ascii="Symbol" w:hAnsi="Symbol" w:hint="default"/>
      </w:rPr>
    </w:lvl>
    <w:lvl w:ilvl="1" w:tplc="04150003" w:tentative="1">
      <w:start w:val="1"/>
      <w:numFmt w:val="bullet"/>
      <w:lvlText w:val="o"/>
      <w:lvlJc w:val="left"/>
      <w:pPr>
        <w:ind w:left="2164" w:hanging="360"/>
      </w:pPr>
      <w:rPr>
        <w:rFonts w:ascii="Courier New" w:hAnsi="Courier New" w:hint="default"/>
      </w:rPr>
    </w:lvl>
    <w:lvl w:ilvl="2" w:tplc="04150005" w:tentative="1">
      <w:start w:val="1"/>
      <w:numFmt w:val="bullet"/>
      <w:lvlText w:val=""/>
      <w:lvlJc w:val="left"/>
      <w:pPr>
        <w:ind w:left="2884" w:hanging="360"/>
      </w:pPr>
      <w:rPr>
        <w:rFonts w:ascii="Wingdings" w:hAnsi="Wingdings" w:hint="default"/>
      </w:rPr>
    </w:lvl>
    <w:lvl w:ilvl="3" w:tplc="04150001" w:tentative="1">
      <w:start w:val="1"/>
      <w:numFmt w:val="bullet"/>
      <w:lvlText w:val=""/>
      <w:lvlJc w:val="left"/>
      <w:pPr>
        <w:ind w:left="3604" w:hanging="360"/>
      </w:pPr>
      <w:rPr>
        <w:rFonts w:ascii="Symbol" w:hAnsi="Symbol" w:hint="default"/>
      </w:rPr>
    </w:lvl>
    <w:lvl w:ilvl="4" w:tplc="04150003" w:tentative="1">
      <w:start w:val="1"/>
      <w:numFmt w:val="bullet"/>
      <w:lvlText w:val="o"/>
      <w:lvlJc w:val="left"/>
      <w:pPr>
        <w:ind w:left="4324" w:hanging="360"/>
      </w:pPr>
      <w:rPr>
        <w:rFonts w:ascii="Courier New" w:hAnsi="Courier New" w:hint="default"/>
      </w:rPr>
    </w:lvl>
    <w:lvl w:ilvl="5" w:tplc="04150005" w:tentative="1">
      <w:start w:val="1"/>
      <w:numFmt w:val="bullet"/>
      <w:lvlText w:val=""/>
      <w:lvlJc w:val="left"/>
      <w:pPr>
        <w:ind w:left="5044" w:hanging="360"/>
      </w:pPr>
      <w:rPr>
        <w:rFonts w:ascii="Wingdings" w:hAnsi="Wingdings" w:hint="default"/>
      </w:rPr>
    </w:lvl>
    <w:lvl w:ilvl="6" w:tplc="04150001" w:tentative="1">
      <w:start w:val="1"/>
      <w:numFmt w:val="bullet"/>
      <w:lvlText w:val=""/>
      <w:lvlJc w:val="left"/>
      <w:pPr>
        <w:ind w:left="5764" w:hanging="360"/>
      </w:pPr>
      <w:rPr>
        <w:rFonts w:ascii="Symbol" w:hAnsi="Symbol" w:hint="default"/>
      </w:rPr>
    </w:lvl>
    <w:lvl w:ilvl="7" w:tplc="04150003" w:tentative="1">
      <w:start w:val="1"/>
      <w:numFmt w:val="bullet"/>
      <w:lvlText w:val="o"/>
      <w:lvlJc w:val="left"/>
      <w:pPr>
        <w:ind w:left="6484" w:hanging="360"/>
      </w:pPr>
      <w:rPr>
        <w:rFonts w:ascii="Courier New" w:hAnsi="Courier New" w:hint="default"/>
      </w:rPr>
    </w:lvl>
    <w:lvl w:ilvl="8" w:tplc="04150005" w:tentative="1">
      <w:start w:val="1"/>
      <w:numFmt w:val="bullet"/>
      <w:lvlText w:val=""/>
      <w:lvlJc w:val="left"/>
      <w:pPr>
        <w:ind w:left="7204" w:hanging="360"/>
      </w:pPr>
      <w:rPr>
        <w:rFonts w:ascii="Wingdings" w:hAnsi="Wingdings" w:hint="default"/>
      </w:rPr>
    </w:lvl>
  </w:abstractNum>
  <w:abstractNum w:abstractNumId="5"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
  </w:num>
  <w:num w:numId="2">
    <w:abstractNumId w:val="0"/>
    <w:lvlOverride w:ilvl="0">
      <w:lvl w:ilvl="0">
        <w:numFmt w:val="bullet"/>
        <w:lvlText w:val="•"/>
        <w:legacy w:legacy="1" w:legacySpace="0" w:legacyIndent="106"/>
        <w:lvlJc w:val="left"/>
        <w:rPr>
          <w:rFonts w:ascii="Arial" w:hAnsi="Arial" w:hint="default"/>
        </w:rPr>
      </w:lvl>
    </w:lvlOverride>
  </w:num>
  <w:num w:numId="3">
    <w:abstractNumId w:val="5"/>
  </w:num>
  <w:num w:numId="4">
    <w:abstractNumId w:val="4"/>
  </w:num>
  <w:num w:numId="5">
    <w:abstractNumId w:val="1"/>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0E"/>
    <w:rsid w:val="002D50BE"/>
    <w:rsid w:val="00556253"/>
    <w:rsid w:val="0060090E"/>
    <w:rsid w:val="00B92492"/>
    <w:rsid w:val="00C015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BE9529"/>
  <w15:chartTrackingRefBased/>
  <w15:docId w15:val="{70C21E9F-69D0-45B4-8715-5B0E7CA3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0090E"/>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60090E"/>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CM26">
    <w:name w:val="CM26"/>
    <w:basedOn w:val="Default"/>
    <w:next w:val="Default"/>
    <w:uiPriority w:val="99"/>
    <w:rsid w:val="0060090E"/>
    <w:pPr>
      <w:spacing w:after="63"/>
    </w:pPr>
    <w:rPr>
      <w:color w:val="auto"/>
    </w:rPr>
  </w:style>
  <w:style w:type="paragraph" w:customStyle="1" w:styleId="CM6">
    <w:name w:val="CM6"/>
    <w:basedOn w:val="Default"/>
    <w:next w:val="Default"/>
    <w:uiPriority w:val="99"/>
    <w:rsid w:val="0060090E"/>
    <w:pPr>
      <w:spacing w:line="300" w:lineRule="atLeast"/>
    </w:pPr>
    <w:rPr>
      <w:color w:val="auto"/>
    </w:rPr>
  </w:style>
  <w:style w:type="paragraph" w:customStyle="1" w:styleId="CM29">
    <w:name w:val="CM29"/>
    <w:basedOn w:val="Default"/>
    <w:next w:val="Default"/>
    <w:uiPriority w:val="99"/>
    <w:rsid w:val="0060090E"/>
    <w:pPr>
      <w:spacing w:after="395"/>
    </w:pPr>
    <w:rPr>
      <w:color w:val="auto"/>
    </w:rPr>
  </w:style>
  <w:style w:type="paragraph" w:styleId="Tekstpodstawowywcity">
    <w:name w:val="Body Text Indent"/>
    <w:basedOn w:val="Normalny"/>
    <w:link w:val="TekstpodstawowywcityZnak"/>
    <w:uiPriority w:val="99"/>
    <w:rsid w:val="0060090E"/>
    <w:pPr>
      <w:spacing w:after="120"/>
      <w:ind w:left="283"/>
    </w:pPr>
  </w:style>
  <w:style w:type="character" w:customStyle="1" w:styleId="TekstpodstawowywcityZnak">
    <w:name w:val="Tekst podstawowy wcięty Znak"/>
    <w:basedOn w:val="Domylnaczcionkaakapitu"/>
    <w:link w:val="Tekstpodstawowywcity"/>
    <w:uiPriority w:val="99"/>
    <w:rsid w:val="0060090E"/>
    <w:rPr>
      <w:rFonts w:ascii="Calibri" w:eastAsia="Times New Roman" w:hAnsi="Calibri" w:cs="Times New Roman"/>
      <w:lang w:eastAsia="pl-PL"/>
    </w:rPr>
  </w:style>
  <w:style w:type="paragraph" w:customStyle="1" w:styleId="Style7">
    <w:name w:val="Style7"/>
    <w:basedOn w:val="Normalny"/>
    <w:uiPriority w:val="99"/>
    <w:rsid w:val="0060090E"/>
    <w:pPr>
      <w:widowControl w:val="0"/>
      <w:autoSpaceDE w:val="0"/>
      <w:autoSpaceDN w:val="0"/>
      <w:adjustRightInd w:val="0"/>
      <w:spacing w:after="0" w:line="240" w:lineRule="auto"/>
    </w:pPr>
    <w:rPr>
      <w:rFonts w:ascii="Arial" w:hAnsi="Arial" w:cs="Arial"/>
      <w:sz w:val="24"/>
      <w:szCs w:val="24"/>
    </w:rPr>
  </w:style>
  <w:style w:type="paragraph" w:customStyle="1" w:styleId="Style8">
    <w:name w:val="Style8"/>
    <w:basedOn w:val="Normalny"/>
    <w:uiPriority w:val="99"/>
    <w:rsid w:val="0060090E"/>
    <w:pPr>
      <w:widowControl w:val="0"/>
      <w:autoSpaceDE w:val="0"/>
      <w:autoSpaceDN w:val="0"/>
      <w:adjustRightInd w:val="0"/>
      <w:spacing w:after="0" w:line="240" w:lineRule="auto"/>
    </w:pPr>
    <w:rPr>
      <w:rFonts w:ascii="Arial" w:hAnsi="Arial" w:cs="Arial"/>
      <w:sz w:val="24"/>
      <w:szCs w:val="24"/>
    </w:rPr>
  </w:style>
  <w:style w:type="character" w:customStyle="1" w:styleId="FontStyle21">
    <w:name w:val="Font Style21"/>
    <w:basedOn w:val="Domylnaczcionkaakapitu"/>
    <w:uiPriority w:val="99"/>
    <w:rsid w:val="0060090E"/>
    <w:rPr>
      <w:rFonts w:ascii="Arial" w:hAnsi="Arial" w:cs="Arial"/>
      <w:b/>
      <w:bCs/>
      <w:color w:val="000000"/>
      <w:sz w:val="22"/>
      <w:szCs w:val="22"/>
    </w:rPr>
  </w:style>
  <w:style w:type="character" w:customStyle="1" w:styleId="FontStyle22">
    <w:name w:val="Font Style22"/>
    <w:basedOn w:val="Domylnaczcionkaakapitu"/>
    <w:uiPriority w:val="99"/>
    <w:rsid w:val="0060090E"/>
    <w:rPr>
      <w:rFonts w:ascii="Arial" w:hAnsi="Arial" w:cs="Arial"/>
      <w:color w:val="000000"/>
      <w:sz w:val="18"/>
      <w:szCs w:val="18"/>
    </w:rPr>
  </w:style>
  <w:style w:type="character" w:customStyle="1" w:styleId="FontStyle14">
    <w:name w:val="Font Style14"/>
    <w:basedOn w:val="Domylnaczcionkaakapitu"/>
    <w:uiPriority w:val="99"/>
    <w:rsid w:val="0060090E"/>
    <w:rPr>
      <w:rFonts w:ascii="Arial" w:hAnsi="Arial" w:cs="Arial"/>
      <w:b/>
      <w:bCs/>
      <w:color w:val="000000"/>
      <w:sz w:val="18"/>
      <w:szCs w:val="18"/>
    </w:rPr>
  </w:style>
  <w:style w:type="character" w:customStyle="1" w:styleId="FontStyle16">
    <w:name w:val="Font Style16"/>
    <w:basedOn w:val="Domylnaczcionkaakapitu"/>
    <w:uiPriority w:val="99"/>
    <w:rsid w:val="0060090E"/>
    <w:rPr>
      <w:rFonts w:ascii="Arial" w:hAnsi="Arial" w:cs="Arial"/>
      <w:color w:val="000000"/>
      <w:sz w:val="18"/>
      <w:szCs w:val="18"/>
    </w:rPr>
  </w:style>
  <w:style w:type="character" w:customStyle="1" w:styleId="FontStyle24">
    <w:name w:val="Font Style24"/>
    <w:basedOn w:val="Domylnaczcionkaakapitu"/>
    <w:uiPriority w:val="99"/>
    <w:rsid w:val="0060090E"/>
    <w:rPr>
      <w:rFonts w:ascii="Arial" w:hAnsi="Arial" w:cs="Arial"/>
      <w:color w:val="000000"/>
      <w:sz w:val="18"/>
      <w:szCs w:val="18"/>
    </w:rPr>
  </w:style>
  <w:style w:type="character" w:customStyle="1" w:styleId="FontStyle18">
    <w:name w:val="Font Style18"/>
    <w:basedOn w:val="Domylnaczcionkaakapitu"/>
    <w:uiPriority w:val="99"/>
    <w:rsid w:val="0060090E"/>
    <w:rPr>
      <w:rFonts w:ascii="Arial" w:hAnsi="Arial" w:cs="Arial"/>
      <w:color w:val="000000"/>
      <w:sz w:val="18"/>
      <w:szCs w:val="18"/>
    </w:rPr>
  </w:style>
  <w:style w:type="paragraph" w:styleId="Tekstpodstawowy">
    <w:name w:val="Body Text"/>
    <w:basedOn w:val="Normalny"/>
    <w:link w:val="TekstpodstawowyZnak"/>
    <w:uiPriority w:val="99"/>
    <w:rsid w:val="0060090E"/>
    <w:pPr>
      <w:spacing w:after="120"/>
    </w:pPr>
  </w:style>
  <w:style w:type="character" w:customStyle="1" w:styleId="TekstpodstawowyZnak">
    <w:name w:val="Tekst podstawowy Znak"/>
    <w:basedOn w:val="Domylnaczcionkaakapitu"/>
    <w:link w:val="Tekstpodstawowy"/>
    <w:uiPriority w:val="99"/>
    <w:rsid w:val="0060090E"/>
    <w:rPr>
      <w:rFonts w:ascii="Calibri" w:eastAsia="Times New Roman" w:hAnsi="Calibri" w:cs="Times New Roman"/>
      <w:lang w:eastAsia="pl-PL"/>
    </w:rPr>
  </w:style>
  <w:style w:type="character" w:customStyle="1" w:styleId="FontStyle26">
    <w:name w:val="Font Style26"/>
    <w:basedOn w:val="Domylnaczcionkaakapitu"/>
    <w:uiPriority w:val="99"/>
    <w:rsid w:val="0060090E"/>
    <w:rPr>
      <w:rFonts w:ascii="Arial" w:hAnsi="Arial" w:cs="Arial"/>
      <w:color w:val="000000"/>
      <w:sz w:val="18"/>
      <w:szCs w:val="18"/>
    </w:rPr>
  </w:style>
  <w:style w:type="paragraph" w:customStyle="1" w:styleId="Style4">
    <w:name w:val="Style4"/>
    <w:basedOn w:val="Normalny"/>
    <w:uiPriority w:val="99"/>
    <w:rsid w:val="0060090E"/>
    <w:pPr>
      <w:widowControl w:val="0"/>
      <w:autoSpaceDE w:val="0"/>
      <w:autoSpaceDN w:val="0"/>
      <w:adjustRightInd w:val="0"/>
      <w:spacing w:after="0" w:line="238" w:lineRule="exact"/>
    </w:pPr>
    <w:rPr>
      <w:rFonts w:ascii="Bookman Old Style" w:hAnsi="Bookman Old Style"/>
      <w:sz w:val="24"/>
      <w:szCs w:val="24"/>
    </w:rPr>
  </w:style>
  <w:style w:type="character" w:customStyle="1" w:styleId="FontStyle23">
    <w:name w:val="Font Style23"/>
    <w:basedOn w:val="Domylnaczcionkaakapitu"/>
    <w:uiPriority w:val="99"/>
    <w:rsid w:val="0060090E"/>
    <w:rPr>
      <w:rFonts w:ascii="Arial" w:hAnsi="Arial" w:cs="Arial"/>
      <w:color w:val="000000"/>
      <w:sz w:val="18"/>
      <w:szCs w:val="18"/>
    </w:rPr>
  </w:style>
  <w:style w:type="paragraph" w:customStyle="1" w:styleId="Style5">
    <w:name w:val="Style5"/>
    <w:basedOn w:val="Normalny"/>
    <w:uiPriority w:val="99"/>
    <w:rsid w:val="0060090E"/>
    <w:pPr>
      <w:widowControl w:val="0"/>
      <w:autoSpaceDE w:val="0"/>
      <w:autoSpaceDN w:val="0"/>
      <w:adjustRightInd w:val="0"/>
      <w:spacing w:after="0" w:line="238" w:lineRule="exact"/>
    </w:pPr>
    <w:rPr>
      <w:rFonts w:ascii="Bookman Old Style" w:hAnsi="Bookman Old Style"/>
      <w:sz w:val="24"/>
      <w:szCs w:val="24"/>
    </w:rPr>
  </w:style>
  <w:style w:type="paragraph" w:styleId="Bezodstpw">
    <w:name w:val="No Spacing"/>
    <w:uiPriority w:val="1"/>
    <w:qFormat/>
    <w:rsid w:val="0060090E"/>
    <w:pPr>
      <w:spacing w:after="0" w:line="240" w:lineRule="auto"/>
    </w:pPr>
    <w:rPr>
      <w:rFonts w:ascii="Calibri" w:eastAsia="Times New Roman" w:hAnsi="Calibri" w:cs="Times New Roman"/>
      <w:lang w:eastAsia="pl-PL"/>
    </w:rPr>
  </w:style>
  <w:style w:type="paragraph" w:styleId="Nagwek">
    <w:name w:val="header"/>
    <w:basedOn w:val="Normalny"/>
    <w:link w:val="NagwekZnak"/>
    <w:uiPriority w:val="99"/>
    <w:rsid w:val="0060090E"/>
    <w:pPr>
      <w:tabs>
        <w:tab w:val="center" w:pos="4536"/>
        <w:tab w:val="right" w:pos="9072"/>
      </w:tabs>
    </w:pPr>
  </w:style>
  <w:style w:type="character" w:customStyle="1" w:styleId="NagwekZnak">
    <w:name w:val="Nagłówek Znak"/>
    <w:basedOn w:val="Domylnaczcionkaakapitu"/>
    <w:link w:val="Nagwek"/>
    <w:uiPriority w:val="99"/>
    <w:rsid w:val="0060090E"/>
    <w:rPr>
      <w:rFonts w:ascii="Calibri" w:eastAsia="Times New Roman" w:hAnsi="Calibri" w:cs="Times New Roman"/>
      <w:lang w:eastAsia="pl-PL"/>
    </w:rPr>
  </w:style>
  <w:style w:type="paragraph" w:styleId="Stopka">
    <w:name w:val="footer"/>
    <w:basedOn w:val="Normalny"/>
    <w:link w:val="StopkaZnak"/>
    <w:uiPriority w:val="99"/>
    <w:rsid w:val="0060090E"/>
    <w:pPr>
      <w:tabs>
        <w:tab w:val="center" w:pos="4536"/>
        <w:tab w:val="right" w:pos="9072"/>
      </w:tabs>
    </w:pPr>
  </w:style>
  <w:style w:type="character" w:customStyle="1" w:styleId="StopkaZnak">
    <w:name w:val="Stopka Znak"/>
    <w:basedOn w:val="Domylnaczcionkaakapitu"/>
    <w:link w:val="Stopka"/>
    <w:uiPriority w:val="99"/>
    <w:rsid w:val="0060090E"/>
    <w:rPr>
      <w:rFonts w:ascii="Calibri" w:eastAsia="Times New Roman" w:hAnsi="Calibri" w:cs="Times New Roman"/>
      <w:lang w:eastAsia="pl-PL"/>
    </w:rPr>
  </w:style>
  <w:style w:type="paragraph" w:styleId="Akapitzlist">
    <w:name w:val="List Paragraph"/>
    <w:basedOn w:val="Normalny"/>
    <w:uiPriority w:val="34"/>
    <w:qFormat/>
    <w:rsid w:val="00600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2533</Words>
  <Characters>15201</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3</cp:revision>
  <dcterms:created xsi:type="dcterms:W3CDTF">2017-09-06T14:57:00Z</dcterms:created>
  <dcterms:modified xsi:type="dcterms:W3CDTF">2017-09-19T13:49:00Z</dcterms:modified>
</cp:coreProperties>
</file>